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3593766F"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00BF61B2">
        <w:rPr>
          <w:noProof w:val="0"/>
          <w:sz w:val="24"/>
          <w:szCs w:val="24"/>
        </w:rPr>
        <w:t>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00A2799E" w:rsidRPr="00A2799E">
        <w:t xml:space="preserve"> </w:t>
      </w:r>
      <w:r w:rsidR="00A2799E" w:rsidRPr="00A2799E">
        <w:rPr>
          <w:noProof w:val="0"/>
          <w:sz w:val="24"/>
          <w:szCs w:val="24"/>
          <w:lang w:eastAsia="zh-CN"/>
        </w:rPr>
        <w:t>R1-191</w:t>
      </w:r>
      <w:r w:rsidR="009F2321">
        <w:rPr>
          <w:noProof w:val="0"/>
          <w:sz w:val="24"/>
          <w:szCs w:val="24"/>
          <w:lang w:eastAsia="zh-CN"/>
        </w:rPr>
        <w:t>1706</w:t>
      </w:r>
    </w:p>
    <w:p w14:paraId="1B7A890A" w14:textId="0C3E8042" w:rsidR="00051616" w:rsidRPr="00E97D78" w:rsidRDefault="00BF61B2" w:rsidP="003F1755">
      <w:pPr>
        <w:pStyle w:val="Header"/>
        <w:jc w:val="both"/>
        <w:rPr>
          <w:rFonts w:eastAsia="Arial" w:cs="Arial"/>
          <w:noProof w:val="0"/>
          <w:sz w:val="24"/>
          <w:szCs w:val="24"/>
        </w:rPr>
      </w:pPr>
      <w:r>
        <w:rPr>
          <w:noProof w:val="0"/>
          <w:sz w:val="24"/>
          <w:szCs w:val="24"/>
        </w:rPr>
        <w:t>Chongqing, P.R. China</w:t>
      </w:r>
      <w:r w:rsidR="0039413C">
        <w:rPr>
          <w:noProof w:val="0"/>
          <w:sz w:val="24"/>
          <w:szCs w:val="24"/>
        </w:rPr>
        <w:t>,</w:t>
      </w:r>
      <w:r w:rsidR="000B36BA" w:rsidRPr="00C76DF7">
        <w:rPr>
          <w:noProof w:val="0"/>
          <w:sz w:val="24"/>
          <w:szCs w:val="24"/>
        </w:rPr>
        <w:t xml:space="preserve"> </w:t>
      </w:r>
      <w:r>
        <w:rPr>
          <w:noProof w:val="0"/>
          <w:sz w:val="24"/>
          <w:szCs w:val="24"/>
        </w:rPr>
        <w:t>14</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2</w:t>
      </w:r>
      <w:r w:rsidR="0039413C">
        <w:rPr>
          <w:noProof w:val="0"/>
          <w:sz w:val="24"/>
          <w:szCs w:val="24"/>
        </w:rPr>
        <w:t>0</w:t>
      </w:r>
      <w:r w:rsidR="000B36BA" w:rsidRPr="00833496">
        <w:rPr>
          <w:noProof w:val="0"/>
          <w:sz w:val="24"/>
          <w:szCs w:val="24"/>
          <w:vertAlign w:val="superscript"/>
        </w:rPr>
        <w:t>th</w:t>
      </w:r>
      <w:r w:rsidR="000B36BA" w:rsidRPr="00C76DF7">
        <w:rPr>
          <w:noProof w:val="0"/>
          <w:sz w:val="24"/>
          <w:szCs w:val="24"/>
        </w:rPr>
        <w:t xml:space="preserve"> </w:t>
      </w:r>
      <w:r w:rsidR="00E67B0D">
        <w:rPr>
          <w:noProof w:val="0"/>
          <w:sz w:val="24"/>
          <w:szCs w:val="24"/>
        </w:rPr>
        <w:t>October</w:t>
      </w:r>
      <w:bookmarkStart w:id="0" w:name="_GoBack"/>
      <w:bookmarkEnd w:id="0"/>
      <w:r w:rsidR="000B36BA" w:rsidRPr="00C76DF7">
        <w:rPr>
          <w:noProof w:val="0"/>
          <w:sz w:val="24"/>
          <w:szCs w:val="24"/>
        </w:rPr>
        <w:t>,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25FCB99E" w:rsidR="002707F9" w:rsidRPr="0036300A" w:rsidRDefault="0034111C" w:rsidP="002D472D">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 xml:space="preserve">Feature Lead’s Summary </w:t>
      </w:r>
      <w:r w:rsidR="007137B4">
        <w:rPr>
          <w:rFonts w:ascii="Arial" w:hAnsi="Arial"/>
          <w:b/>
          <w:sz w:val="24"/>
          <w:lang w:val="en-US"/>
        </w:rPr>
        <w:t xml:space="preserve">#2 </w:t>
      </w:r>
      <w:r w:rsidR="002707F9" w:rsidRPr="0036300A">
        <w:rPr>
          <w:rFonts w:ascii="Arial" w:hAnsi="Arial"/>
          <w:b/>
          <w:sz w:val="24"/>
          <w:lang w:val="en-US"/>
        </w:rPr>
        <w:t>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1" w:name="_Hlk16500867"/>
      <w:r w:rsidRPr="003D3350">
        <w:rPr>
          <w:lang w:val="en-US"/>
        </w:rPr>
        <w:t>Signaling support for LBT type/priority indication</w:t>
      </w:r>
    </w:p>
    <w:bookmarkEnd w:id="1"/>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2" w:name="_Hlk16756201"/>
      <w:r w:rsidRPr="003D3350">
        <w:rPr>
          <w:lang w:val="en-US"/>
        </w:rPr>
        <w:t>Max TX duration follow cat 1 LBT</w:t>
      </w:r>
    </w:p>
    <w:bookmarkEnd w:id="2"/>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656E03FA"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total of </w:t>
      </w:r>
      <w:r w:rsidR="002707F9" w:rsidRPr="002707F9">
        <w:rPr>
          <w:rFonts w:cs="Times New Roman"/>
          <w:highlight w:val="yellow"/>
          <w:lang w:val="en-US"/>
        </w:rPr>
        <w:t>2</w:t>
      </w:r>
      <w:r w:rsidR="002E0A06">
        <w:rPr>
          <w:rFonts w:cs="Times New Roman"/>
          <w:lang w:val="en-US"/>
        </w:rPr>
        <w:t>2</w:t>
      </w:r>
      <w:r w:rsidR="002707F9" w:rsidRPr="0098117A">
        <w:rPr>
          <w:rFonts w:cs="Times New Roman"/>
          <w:lang w:val="en-US"/>
        </w:rPr>
        <w:t xml:space="preserve"> contributions [</w:t>
      </w:r>
      <w:r w:rsidR="002707F9" w:rsidRPr="002707F9">
        <w:rPr>
          <w:rFonts w:cs="Times New Roman"/>
          <w:highlight w:val="yellow"/>
          <w:lang w:val="en-US"/>
        </w:rPr>
        <w:t>1-2</w:t>
      </w:r>
      <w:r w:rsidR="002E0A06">
        <w:rPr>
          <w:rFonts w:cs="Times New Roman"/>
          <w:highlight w:val="yellow"/>
          <w:lang w:val="en-US"/>
        </w:rPr>
        <w:t>2</w:t>
      </w:r>
      <w:r w:rsidR="002707F9" w:rsidRPr="002707F9">
        <w:rPr>
          <w:rFonts w:cs="Times New Roman"/>
          <w:highlight w:val="yellow"/>
          <w:lang w:val="en-US"/>
        </w:rPr>
        <w:t>]</w:t>
      </w:r>
      <w:r w:rsidR="002707F9" w:rsidRPr="0098117A">
        <w:rPr>
          <w:rFonts w:cs="Times New Roman"/>
          <w:lang w:val="en-US"/>
        </w:rPr>
        <w:t xml:space="preserve"> were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3" w:name="_Hlk16844746"/>
      <w:r w:rsidR="007B61B1" w:rsidRPr="007B61B1">
        <w:rPr>
          <w:color w:val="000000"/>
          <w:lang w:val="en-US" w:eastAsia="zh-CN"/>
        </w:rPr>
        <w:t>16us cat 2 LBT detailed design</w:t>
      </w:r>
      <w:bookmarkEnd w:id="3"/>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715E78BD" w:rsidR="00536E5E" w:rsidRPr="00827E1F" w:rsidRDefault="00536E5E" w:rsidP="00897C04">
      <w:pPr>
        <w:rPr>
          <w:lang w:val="en-US"/>
        </w:rPr>
      </w:pPr>
      <w:r w:rsidRPr="00827E1F">
        <w:rPr>
          <w:lang w:val="en-US"/>
        </w:rPr>
        <w:t>Alt 1</w:t>
      </w:r>
      <w:r w:rsidR="00FA66C5" w:rsidRPr="00827E1F">
        <w:rPr>
          <w:lang w:val="en-US"/>
        </w:rPr>
        <w:t>: KRRI,</w:t>
      </w:r>
      <w:r w:rsidR="00827E1F" w:rsidRPr="00827E1F">
        <w:rPr>
          <w:lang w:val="en-US"/>
        </w:rPr>
        <w:t xml:space="preserve"> </w:t>
      </w:r>
      <w:r w:rsidR="00827E1F">
        <w:rPr>
          <w:lang w:val="en-US"/>
        </w:rPr>
        <w:t xml:space="preserve">ZTE, </w:t>
      </w:r>
      <w:r w:rsidR="00827E1F" w:rsidRPr="00827E1F">
        <w:rPr>
          <w:lang w:val="en-US"/>
        </w:rPr>
        <w:t xml:space="preserve">Huawei, HiSilicon, </w:t>
      </w:r>
      <w:r w:rsidR="00827E1F" w:rsidRPr="00BF61B2">
        <w:rPr>
          <w:rFonts w:ascii="Arial" w:eastAsia="Times New Roman" w:hAnsi="Arial" w:cs="Arial"/>
          <w:sz w:val="16"/>
          <w:szCs w:val="16"/>
          <w:lang w:val="en-US"/>
        </w:rPr>
        <w:t>Charter Communications</w:t>
      </w:r>
      <w:r w:rsidR="00827E1F">
        <w:rPr>
          <w:rFonts w:ascii="Arial" w:eastAsia="Times New Roman" w:hAnsi="Arial" w:cs="Arial"/>
          <w:sz w:val="16"/>
          <w:szCs w:val="16"/>
          <w:lang w:val="en-US"/>
        </w:rPr>
        <w:t>, Intel, Sharp, Ericsson</w:t>
      </w:r>
      <w:r w:rsidR="00DC19D2">
        <w:rPr>
          <w:rFonts w:ascii="Arial" w:eastAsia="Times New Roman" w:hAnsi="Arial" w:cs="Arial"/>
          <w:sz w:val="16"/>
          <w:szCs w:val="16"/>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Qualcomm, WILUS</w:t>
      </w:r>
      <w:r w:rsidR="00B76D38">
        <w:rPr>
          <w:rFonts w:ascii="Arial" w:eastAsia="Times New Roman" w:hAnsi="Arial" w:cs="Arial"/>
          <w:sz w:val="16"/>
          <w:szCs w:val="16"/>
          <w:lang w:val="en-US"/>
        </w:rPr>
        <w:t>, Sony</w:t>
      </w:r>
      <w:r w:rsidR="000F6A9D">
        <w:rPr>
          <w:rFonts w:ascii="Arial" w:eastAsia="Times New Roman" w:hAnsi="Arial" w:cs="Arial"/>
          <w:sz w:val="16"/>
          <w:szCs w:val="16"/>
          <w:lang w:val="en-US"/>
        </w:rPr>
        <w:t>, LG</w:t>
      </w:r>
      <w:r w:rsidRPr="00827E1F">
        <w:rPr>
          <w:lang w:val="en-US"/>
        </w:rPr>
        <w:t xml:space="preserve"> (</w:t>
      </w:r>
      <w:r w:rsidR="00B76D38">
        <w:rPr>
          <w:lang w:val="en-US"/>
        </w:rPr>
        <w:t>1</w:t>
      </w:r>
      <w:r w:rsidR="000F6A9D">
        <w:rPr>
          <w:lang w:val="en-US"/>
        </w:rPr>
        <w:t>3</w:t>
      </w:r>
      <w:r w:rsidRPr="00827E1F">
        <w:rPr>
          <w:lang w:val="en-US"/>
        </w:rPr>
        <w:t>)</w:t>
      </w:r>
    </w:p>
    <w:p w14:paraId="224A6DBB" w14:textId="66268656" w:rsidR="00536E5E" w:rsidRPr="00536E5E" w:rsidRDefault="00536E5E" w:rsidP="00897C04">
      <w:pPr>
        <w:rPr>
          <w:lang w:val="en-US"/>
        </w:rPr>
      </w:pPr>
      <w:r w:rsidRPr="00536E5E">
        <w:rPr>
          <w:lang w:val="en-US"/>
        </w:rPr>
        <w:t>Alt 2: Nokia, Nokia Shanghai Be</w:t>
      </w:r>
      <w:r>
        <w:rPr>
          <w:lang w:val="en-US"/>
        </w:rPr>
        <w:t>ll</w:t>
      </w:r>
      <w:r w:rsidR="002D472D">
        <w:rPr>
          <w:lang w:val="en-US"/>
        </w:rPr>
        <w:t>, Broadcom</w:t>
      </w:r>
      <w:r>
        <w:rPr>
          <w:lang w:val="en-US"/>
        </w:rPr>
        <w:t xml:space="preserve"> (</w:t>
      </w:r>
      <w:r w:rsidR="002D472D">
        <w:rPr>
          <w:lang w:val="en-US"/>
        </w:rPr>
        <w:t>3</w:t>
      </w:r>
      <w:r>
        <w:rPr>
          <w:lang w:val="en-US"/>
        </w:rPr>
        <w:t>)</w:t>
      </w:r>
    </w:p>
    <w:p w14:paraId="189C00CA" w14:textId="67F4D026" w:rsidR="00536E5E" w:rsidRDefault="00536E5E" w:rsidP="00897C04">
      <w:pPr>
        <w:rPr>
          <w:lang w:val="en-US"/>
        </w:rPr>
      </w:pPr>
      <w:r>
        <w:rPr>
          <w:lang w:val="en-US"/>
        </w:rPr>
        <w:t>Alt 3:</w:t>
      </w:r>
      <w:r w:rsidR="00827E1F">
        <w:rPr>
          <w:lang w:val="en-US"/>
        </w:rPr>
        <w:t xml:space="preserve"> </w:t>
      </w:r>
      <w:r w:rsidR="00827E1F" w:rsidRPr="00BF61B2">
        <w:rPr>
          <w:rFonts w:ascii="Arial" w:eastAsia="Times New Roman" w:hAnsi="Arial" w:cs="Arial"/>
          <w:sz w:val="16"/>
          <w:szCs w:val="16"/>
          <w:lang w:val="en-US"/>
        </w:rPr>
        <w:t>Charter Communications</w:t>
      </w:r>
      <w:r w:rsidR="00827E1F">
        <w:rPr>
          <w:rFonts w:ascii="Arial" w:eastAsia="Times New Roman" w:hAnsi="Arial" w:cs="Arial"/>
          <w:sz w:val="16"/>
          <w:szCs w:val="16"/>
          <w:lang w:val="en-US"/>
        </w:rPr>
        <w:t>, Intel, Ericsson</w:t>
      </w:r>
      <w:r w:rsidR="00DC19D2">
        <w:rPr>
          <w:rFonts w:ascii="Arial" w:eastAsia="Times New Roman" w:hAnsi="Arial" w:cs="Arial"/>
          <w:sz w:val="16"/>
          <w:szCs w:val="16"/>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NTT DOCOMO</w:t>
      </w:r>
      <w:r w:rsidR="000F6A9D">
        <w:rPr>
          <w:rFonts w:ascii="Arial" w:eastAsia="Times New Roman" w:hAnsi="Arial" w:cs="Arial"/>
          <w:sz w:val="16"/>
          <w:szCs w:val="16"/>
          <w:lang w:val="en-US"/>
        </w:rPr>
        <w:t>, LG</w:t>
      </w:r>
      <w:r w:rsidR="00DC19D2">
        <w:rPr>
          <w:rFonts w:ascii="Arial" w:eastAsia="Times New Roman" w:hAnsi="Arial" w:cs="Arial"/>
          <w:sz w:val="16"/>
          <w:szCs w:val="16"/>
          <w:lang w:val="en-US"/>
        </w:rPr>
        <w:t xml:space="preserve"> (</w:t>
      </w:r>
      <w:r w:rsidR="000F6A9D">
        <w:rPr>
          <w:rFonts w:ascii="Arial" w:eastAsia="Times New Roman" w:hAnsi="Arial" w:cs="Arial"/>
          <w:sz w:val="16"/>
          <w:szCs w:val="16"/>
          <w:lang w:val="en-US"/>
        </w:rPr>
        <w:t>6</w:t>
      </w:r>
      <w:r w:rsidR="00DC19D2">
        <w:rPr>
          <w:rFonts w:ascii="Arial" w:eastAsia="Times New Roman" w:hAnsi="Arial" w:cs="Arial"/>
          <w:sz w:val="16"/>
          <w:szCs w:val="16"/>
          <w:lang w:val="en-US"/>
        </w:rPr>
        <w:t>)</w:t>
      </w:r>
    </w:p>
    <w:p w14:paraId="01145A55" w14:textId="50EB9DA4" w:rsidR="00536E5E" w:rsidRDefault="00FB4FA8" w:rsidP="00897C04">
      <w:pPr>
        <w:rPr>
          <w:lang w:val="en-US"/>
        </w:rPr>
      </w:pPr>
      <w:r w:rsidRPr="00DE1F42">
        <w:rPr>
          <w:highlight w:val="yellow"/>
          <w:lang w:val="en-US"/>
        </w:rPr>
        <w:t xml:space="preserve">Discuss </w:t>
      </w:r>
      <w:r w:rsidR="00DE1F42" w:rsidRPr="00DE1F42">
        <w:rPr>
          <w:highlight w:val="yellow"/>
          <w:lang w:val="en-US"/>
        </w:rPr>
        <w:t>the above alternatives and decide in the meeting.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E42F7A" w:rsidRPr="00BF61B2" w14:paraId="69F9C7D5" w14:textId="562C9595" w:rsidTr="00A2799E">
        <w:trPr>
          <w:trHeight w:val="20"/>
        </w:trPr>
        <w:tc>
          <w:tcPr>
            <w:tcW w:w="0" w:type="auto"/>
            <w:shd w:val="clear" w:color="auto" w:fill="auto"/>
            <w:hideMark/>
          </w:tcPr>
          <w:p w14:paraId="3871348D"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KRRI</w:t>
            </w:r>
          </w:p>
        </w:tc>
        <w:tc>
          <w:tcPr>
            <w:tcW w:w="7621" w:type="dxa"/>
          </w:tcPr>
          <w:p w14:paraId="0773629A" w14:textId="1CFEB1D9" w:rsidR="00E42F7A" w:rsidRPr="00BF61B2" w:rsidRDefault="00DB64CC" w:rsidP="00DB64CC">
            <w:pPr>
              <w:overflowPunct/>
              <w:autoSpaceDE/>
              <w:autoSpaceDN/>
              <w:adjustRightInd/>
              <w:spacing w:after="0"/>
              <w:textAlignment w:val="auto"/>
              <w:rPr>
                <w:rFonts w:ascii="Arial" w:eastAsia="Times New Roman" w:hAnsi="Arial" w:cs="Arial"/>
                <w:sz w:val="16"/>
                <w:szCs w:val="16"/>
                <w:lang w:val="en-US"/>
              </w:rPr>
            </w:pPr>
            <w:r w:rsidRPr="00DB64CC">
              <w:rPr>
                <w:rFonts w:ascii="Arial" w:eastAsia="Times New Roman" w:hAnsi="Arial" w:cs="Arial"/>
                <w:sz w:val="16"/>
                <w:szCs w:val="16"/>
                <w:lang w:val="en-US"/>
              </w:rPr>
              <w:t>Proposal 1: We propose to support Alt 1 for Cat 2 LBT in the 16us gap.</w:t>
            </w:r>
          </w:p>
        </w:tc>
      </w:tr>
      <w:tr w:rsidR="00E42F7A" w:rsidRPr="00BF61B2" w14:paraId="385F4655" w14:textId="27A19BA5" w:rsidTr="00A2799E">
        <w:trPr>
          <w:trHeight w:val="20"/>
        </w:trPr>
        <w:tc>
          <w:tcPr>
            <w:tcW w:w="0" w:type="auto"/>
            <w:shd w:val="clear" w:color="auto" w:fill="auto"/>
            <w:hideMark/>
          </w:tcPr>
          <w:p w14:paraId="2E742294"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7DDCD9C9" w14:textId="74A844A9" w:rsidR="00E42F7A" w:rsidRPr="00AC41AC" w:rsidRDefault="00AC41AC" w:rsidP="00AC41AC">
            <w:pPr>
              <w:spacing w:beforeLines="50" w:before="120" w:afterLines="50" w:after="120"/>
              <w:jc w:val="both"/>
              <w:rPr>
                <w:b/>
                <w:bCs/>
                <w:lang w:val="en-US" w:eastAsia="zh-CN"/>
              </w:rPr>
            </w:pPr>
            <w:r w:rsidRPr="004D185B">
              <w:rPr>
                <w:rFonts w:ascii="Arial" w:eastAsia="Times New Roman" w:hAnsi="Arial" w:cs="Arial"/>
                <w:sz w:val="16"/>
                <w:szCs w:val="16"/>
                <w:lang w:val="en-US"/>
              </w:rPr>
              <w:t>Proposal 1: From the respective of minimizing the impacts of specification and the fairness of coexistence, Alt 1 that Cat-2 LBT with 16 µs consists of a duration Tsl = 9 µs immediately followed by a slot duration Ti = 7 µs and Energy measurement is done in the Tsl = 9 µs slot with the measurement including averaging for at least 4 us in any portion of the Tsl = 9 µs slot should be supported.</w:t>
            </w:r>
          </w:p>
        </w:tc>
      </w:tr>
      <w:tr w:rsidR="00E42F7A" w:rsidRPr="00BF61B2" w14:paraId="114E0E60" w14:textId="1BC210EB" w:rsidTr="00A2799E">
        <w:trPr>
          <w:trHeight w:val="20"/>
        </w:trPr>
        <w:tc>
          <w:tcPr>
            <w:tcW w:w="0" w:type="auto"/>
            <w:shd w:val="clear" w:color="auto" w:fill="auto"/>
            <w:hideMark/>
          </w:tcPr>
          <w:p w14:paraId="3A19F80E"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2B882EA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Observation 1: Under Alt 3, the device would not be obliged to perform the energy measurement in the 9us immediately before the potential transmission start.</w:t>
            </w:r>
          </w:p>
          <w:p w14:paraId="22726DE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 xml:space="preserve">Observation 2: Alt 2 imposes stringent hardware requirements on the device, whereas the performance benefit in terms of improving the measurement averaging is not obvious due to the short time span between the two measurements and the less likelihood of a coexisting node to access the channel during that short gap. </w:t>
            </w:r>
          </w:p>
          <w:p w14:paraId="7F0FCB7A" w14:textId="1AEED0FF" w:rsidR="00E42F7A"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11: For CAT2 LBT in a 16 us gap, Alt 1 is supported.</w:t>
            </w:r>
          </w:p>
        </w:tc>
      </w:tr>
      <w:tr w:rsidR="00E42F7A" w:rsidRPr="00BF61B2" w14:paraId="6F7A80B2" w14:textId="034A4F76" w:rsidTr="00A2799E">
        <w:trPr>
          <w:trHeight w:val="20"/>
        </w:trPr>
        <w:tc>
          <w:tcPr>
            <w:tcW w:w="0" w:type="auto"/>
            <w:shd w:val="clear" w:color="auto" w:fill="auto"/>
            <w:hideMark/>
          </w:tcPr>
          <w:p w14:paraId="3D5E8E01"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54D70CE0" w14:textId="106EFC8F" w:rsidR="00E42F7A" w:rsidRPr="00BF61B2" w:rsidRDefault="00827E1F" w:rsidP="00DB64CC">
            <w:pPr>
              <w:overflowPunct/>
              <w:autoSpaceDE/>
              <w:autoSpaceDN/>
              <w:adjustRightInd/>
              <w:spacing w:after="0"/>
              <w:textAlignment w:val="auto"/>
              <w:rPr>
                <w:rFonts w:ascii="Arial" w:eastAsia="Times New Roman" w:hAnsi="Arial" w:cs="Arial"/>
                <w:sz w:val="16"/>
                <w:szCs w:val="16"/>
                <w:lang w:val="en-US"/>
              </w:rPr>
            </w:pPr>
            <w:r w:rsidRPr="00827E1F">
              <w:rPr>
                <w:rFonts w:ascii="Arial" w:eastAsia="Times New Roman" w:hAnsi="Arial" w:cs="Arial"/>
                <w:sz w:val="16"/>
                <w:szCs w:val="16"/>
                <w:lang w:val="en-US"/>
              </w:rPr>
              <w:t>Proposal 3: Adopt either Alt-1 or Alt-3 for Cat 2 LBT in a 16 µs gap.</w:t>
            </w:r>
          </w:p>
        </w:tc>
      </w:tr>
      <w:tr w:rsidR="00E42F7A" w:rsidRPr="00BF61B2" w14:paraId="364CD224" w14:textId="23E1FD98" w:rsidTr="00A2799E">
        <w:trPr>
          <w:trHeight w:val="20"/>
        </w:trPr>
        <w:tc>
          <w:tcPr>
            <w:tcW w:w="0" w:type="auto"/>
            <w:shd w:val="clear" w:color="auto" w:fill="auto"/>
            <w:hideMark/>
          </w:tcPr>
          <w:p w14:paraId="533BC04B"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F4FD164"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1: Alt 2 from RAN1#97 is adopted as the definition for 16 µs LBT:</w:t>
            </w:r>
          </w:p>
          <w:p w14:paraId="2420A533"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w:t>
            </w:r>
            <w:r w:rsidRPr="00B62687">
              <w:rPr>
                <w:rFonts w:ascii="Arial" w:eastAsia="Times New Roman" w:hAnsi="Arial" w:cs="Arial"/>
                <w:sz w:val="16"/>
                <w:szCs w:val="16"/>
              </w:rPr>
              <w:tab/>
              <w:t xml:space="preserve">The 16us measurement period is split into two slots with the first slot having a duration 7us and second slot having a duration of 9us. </w:t>
            </w:r>
          </w:p>
          <w:p w14:paraId="2FCA7108" w14:textId="136E4E07" w:rsidR="00E42F7A"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o</w:t>
            </w:r>
            <w:r w:rsidRPr="00B62687">
              <w:rPr>
                <w:rFonts w:ascii="Arial" w:eastAsia="Times New Roman" w:hAnsi="Arial" w:cs="Arial"/>
                <w:sz w:val="16"/>
                <w:szCs w:val="16"/>
              </w:rPr>
              <w:tab/>
              <w:t>Energy measurement is done in both the 7us and 9us slot with the measurement including averaging for at least 4 us in any portion of each slot. LBT is said to be successful if the measured energy is lower than the ED threshold in both slots.</w:t>
            </w:r>
          </w:p>
        </w:tc>
      </w:tr>
      <w:tr w:rsidR="00E42F7A" w:rsidRPr="00BF61B2" w14:paraId="27E23B4F" w14:textId="46348552" w:rsidTr="00A2799E">
        <w:trPr>
          <w:trHeight w:val="20"/>
        </w:trPr>
        <w:tc>
          <w:tcPr>
            <w:tcW w:w="0" w:type="auto"/>
            <w:shd w:val="clear" w:color="auto" w:fill="auto"/>
            <w:hideMark/>
          </w:tcPr>
          <w:p w14:paraId="632BF1A5"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059337D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Observation 1:  16us LBT is an optional and untested feature in Wi-Fi.  The feature can be disabled for the following 2 cases: </w:t>
            </w:r>
          </w:p>
          <w:p w14:paraId="7BD2BB00"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1) Trigger frames in 802.11ax that require an uplink frame that is shorter than 584us long </w:t>
            </w:r>
          </w:p>
          <w:p w14:paraId="5E5CE529"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2)  Null Data Packet (NDP) Feedback Report (NFRP) Trigger frame</w:t>
            </w:r>
          </w:p>
          <w:p w14:paraId="2CD040F8"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Observation 2: The use of 2 measurement windows in 25us CAT2 LBT provides significant gains than the use of 2 measurement windows in 16us CAT2 LBT from the perspective of minimizing the probability of misdetection.</w:t>
            </w:r>
          </w:p>
          <w:p w14:paraId="67EB6F88" w14:textId="4C593339" w:rsidR="00E42F7A"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  Either Alt1 or Alt3 are viable definitions for the CAT-2 LBT procedure within a 16us gap.</w:t>
            </w:r>
          </w:p>
        </w:tc>
      </w:tr>
      <w:tr w:rsidR="00E42F7A" w:rsidRPr="00BF61B2" w14:paraId="2A299560" w14:textId="1861D5AA" w:rsidTr="00A2799E">
        <w:trPr>
          <w:trHeight w:val="20"/>
        </w:trPr>
        <w:tc>
          <w:tcPr>
            <w:tcW w:w="0" w:type="auto"/>
            <w:shd w:val="clear" w:color="auto" w:fill="auto"/>
            <w:hideMark/>
          </w:tcPr>
          <w:p w14:paraId="25E05500"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32D48811"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 xml:space="preserve">Proposal 1: </w:t>
            </w:r>
          </w:p>
          <w:p w14:paraId="7C4E97BF" w14:textId="1E74D223" w:rsidR="00E42F7A"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w:t>
            </w:r>
            <w:r w:rsidRPr="00716F7D">
              <w:rPr>
                <w:rFonts w:ascii="Arial" w:eastAsia="Times New Roman" w:hAnsi="Arial" w:cs="Arial"/>
                <w:sz w:val="16"/>
                <w:szCs w:val="16"/>
                <w:lang w:val="en-US"/>
              </w:rPr>
              <w:tab/>
              <w:t>Take Alt 1 for 16</w:t>
            </w:r>
            <w:r w:rsidRPr="00716F7D">
              <w:rPr>
                <w:rFonts w:ascii="Arial" w:eastAsia="Times New Roman" w:hAnsi="Arial" w:cs="Arial"/>
                <w:sz w:val="16"/>
                <w:szCs w:val="16"/>
                <w:lang w:val="en-US"/>
              </w:rPr>
              <w:t>s Cat-2 LBT, i.e. energy measurement is done in the last 9</w:t>
            </w:r>
            <w:r w:rsidRPr="00716F7D">
              <w:rPr>
                <w:rFonts w:ascii="Arial" w:eastAsia="Times New Roman" w:hAnsi="Arial" w:cs="Arial"/>
                <w:sz w:val="16"/>
                <w:szCs w:val="16"/>
                <w:lang w:val="en-US"/>
              </w:rPr>
              <w:t xml:space="preserve">s slot with the measurement including averaging for at least 4 </w:t>
            </w:r>
            <w:r w:rsidRPr="00716F7D">
              <w:rPr>
                <w:rFonts w:ascii="Arial" w:eastAsia="Times New Roman" w:hAnsi="Arial" w:cs="Arial"/>
                <w:sz w:val="16"/>
                <w:szCs w:val="16"/>
                <w:lang w:val="en-US"/>
              </w:rPr>
              <w:t>s in any portion of the slot. LBT is said to be successful if the measured energy is lower than the ED threshold.</w:t>
            </w:r>
          </w:p>
        </w:tc>
      </w:tr>
      <w:tr w:rsidR="00E42F7A" w:rsidRPr="00BF61B2" w14:paraId="52CDB4BA" w14:textId="1360900B" w:rsidTr="00A2799E">
        <w:trPr>
          <w:trHeight w:val="20"/>
        </w:trPr>
        <w:tc>
          <w:tcPr>
            <w:tcW w:w="0" w:type="auto"/>
            <w:shd w:val="clear" w:color="auto" w:fill="auto"/>
            <w:hideMark/>
          </w:tcPr>
          <w:p w14:paraId="651E346A"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7A82B2E9" w14:textId="7C5E421E" w:rsidR="00E42F7A" w:rsidRPr="00BF61B2" w:rsidRDefault="00987786" w:rsidP="00DB64CC">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3</w:t>
            </w:r>
            <w:r w:rsidRPr="00987786">
              <w:rPr>
                <w:rFonts w:ascii="Arial" w:eastAsia="Times New Roman" w:hAnsi="Arial" w:cs="Arial"/>
                <w:sz w:val="16"/>
                <w:szCs w:val="16"/>
                <w:lang w:val="en-US"/>
              </w:rPr>
              <w:tab/>
              <w:t>It is sufficient to sense the channel only once within the 16us gap, i.e. consider either Alt 1 or Alt 3 for Cat2 LBT in a 16us gap.</w:t>
            </w:r>
          </w:p>
        </w:tc>
      </w:tr>
      <w:tr w:rsidR="00E42F7A" w:rsidRPr="00BF61B2" w14:paraId="32E0AA04" w14:textId="496B8C84" w:rsidTr="00A2799E">
        <w:trPr>
          <w:trHeight w:val="20"/>
        </w:trPr>
        <w:tc>
          <w:tcPr>
            <w:tcW w:w="0" w:type="auto"/>
            <w:shd w:val="clear" w:color="auto" w:fill="auto"/>
            <w:hideMark/>
          </w:tcPr>
          <w:p w14:paraId="389B24D4"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2F544C8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Observation 1: The chance is slim that devices other than the initiating device and the responding device can occupy the channel by performing a successful LBT within 16us to 25us gaps.</w:t>
            </w:r>
          </w:p>
          <w:p w14:paraId="500979D7"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 xml:space="preserve">Observation 2: Per regulation, the responding device is not required to conduct more than one CCA even when the gap is larger than 16us. </w:t>
            </w:r>
          </w:p>
          <w:p w14:paraId="169404E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1: For Cat2 LBT in a 16us gap, Alt 1 or Alt 3 from RAN1 #97 is supported.</w:t>
            </w:r>
          </w:p>
          <w:p w14:paraId="478DA71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lastRenderedPageBreak/>
              <w:t>•</w:t>
            </w:r>
            <w:r w:rsidRPr="00E74CB1">
              <w:rPr>
                <w:rFonts w:ascii="Arial" w:eastAsia="Times New Roman" w:hAnsi="Arial" w:cs="Arial"/>
                <w:sz w:val="16"/>
                <w:szCs w:val="16"/>
                <w:lang w:val="en-US"/>
              </w:rPr>
              <w:tab/>
              <w:t xml:space="preserve">Alt 1: The 16us measurement period is split into two slots with the first slot having a duration 7us and second slot having a duration of 9us. </w:t>
            </w:r>
          </w:p>
          <w:p w14:paraId="204F7FD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o</w:t>
            </w:r>
            <w:r w:rsidRPr="00E74CB1">
              <w:rPr>
                <w:rFonts w:ascii="Arial" w:eastAsia="Times New Roman" w:hAnsi="Arial" w:cs="Arial"/>
                <w:sz w:val="16"/>
                <w:szCs w:val="16"/>
                <w:lang w:val="en-US"/>
              </w:rPr>
              <w:tab/>
              <w:t>Energy measurement is done in the 9us slot with the measurement including averaging for at least 4 us in any portion of the slot. LBT is said to be successful if the measured energy is lower than the ED threshold.</w:t>
            </w:r>
          </w:p>
          <w:p w14:paraId="3DFA70FB" w14:textId="24E7F8DB" w:rsidR="00E42F7A" w:rsidRPr="00BF61B2"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Alt 3: Energy measurement is done in any portion of the 16 us duration including averaging for at least 4 us. LBT is said to be successful if the measured energy is lower than the ED threshold.</w:t>
            </w:r>
          </w:p>
        </w:tc>
      </w:tr>
      <w:tr w:rsidR="00E42F7A" w:rsidRPr="00BF61B2" w14:paraId="103CDABA" w14:textId="3CAFB5E4" w:rsidTr="00A2799E">
        <w:trPr>
          <w:trHeight w:val="20"/>
        </w:trPr>
        <w:tc>
          <w:tcPr>
            <w:tcW w:w="0" w:type="auto"/>
            <w:shd w:val="clear" w:color="auto" w:fill="auto"/>
            <w:hideMark/>
          </w:tcPr>
          <w:p w14:paraId="6FE71C7D"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0E1DA6C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 xml:space="preserve">Proposal 10:  Support Alt 1: The 16us measurement period is split into two slots with the first slot having a duration 7us and second slot having a duration of 9us. </w:t>
            </w:r>
          </w:p>
          <w:p w14:paraId="3BE1D255" w14:textId="2293E2AE" w:rsidR="00E42F7A"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Energy measurement is done in the 9us slot with the measurement including averaging for at least 4 us in any portion of the slot. LBT is said to be successful if the measured energy is lower than the ED threshold.</w:t>
            </w:r>
          </w:p>
        </w:tc>
      </w:tr>
      <w:tr w:rsidR="00E42F7A" w:rsidRPr="00BF61B2" w14:paraId="547C0AD2" w14:textId="0155A236" w:rsidTr="00A2799E">
        <w:trPr>
          <w:trHeight w:val="20"/>
        </w:trPr>
        <w:tc>
          <w:tcPr>
            <w:tcW w:w="0" w:type="auto"/>
            <w:shd w:val="clear" w:color="auto" w:fill="auto"/>
            <w:hideMark/>
          </w:tcPr>
          <w:p w14:paraId="099FDA08"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4D3CA9AA" w14:textId="13D26867" w:rsidR="00E42F7A" w:rsidRPr="00BF61B2" w:rsidRDefault="0092450E" w:rsidP="00DB64CC">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1: In case of 16 us Cat.2 LBT, energy measurement is done in any portion of the 16 us duration including averaging for at least 4 us. LBT is said to be successful if the measured energy is lower than the ED threshold.</w:t>
            </w:r>
          </w:p>
        </w:tc>
      </w:tr>
      <w:tr w:rsidR="00E42F7A" w:rsidRPr="00BF61B2" w14:paraId="44FB5EFE" w14:textId="72B65CFB" w:rsidTr="00A2799E">
        <w:trPr>
          <w:trHeight w:val="20"/>
        </w:trPr>
        <w:tc>
          <w:tcPr>
            <w:tcW w:w="0" w:type="auto"/>
            <w:shd w:val="clear" w:color="auto" w:fill="auto"/>
            <w:hideMark/>
          </w:tcPr>
          <w:p w14:paraId="4B7790D0" w14:textId="77777777" w:rsidR="00E42F7A" w:rsidRPr="00BF61B2" w:rsidRDefault="00E42F7A" w:rsidP="00DB64CC">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4E2409A6" w14:textId="77777777" w:rsidR="00A9218C" w:rsidRPr="00A9218C"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1: We propose to support Alt-1 that channel sensing is performed only in the 9us slot with the measurement including averaging for at least 4us in any portion of the slot without any additional definition of slot duration for sensing the channel.</w:t>
            </w:r>
          </w:p>
          <w:p w14:paraId="5919FDC5" w14:textId="579308F6" w:rsidR="00E42F7A" w:rsidRPr="00BF61B2"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2: It is necessary to discuss and specify how to handle channel access after failure of 16us Cat-2 LBT by a UE for NR-U operation.</w:t>
            </w:r>
          </w:p>
        </w:tc>
      </w:tr>
    </w:tbl>
    <w:p w14:paraId="2E569145" w14:textId="77777777" w:rsidR="00536E5E" w:rsidRDefault="00536E5E" w:rsidP="00897C04">
      <w:pPr>
        <w:rPr>
          <w:lang w:val="en-US"/>
        </w:rPr>
      </w:pP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493D6522" w14:textId="5EF30694" w:rsidR="00CE7E00"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A258F7">
        <w:rPr>
          <w:lang w:val="en-US"/>
        </w:rPr>
        <w:t>A few options for indicating the LBT related parameters for the UE were identified, as liste</w:t>
      </w:r>
      <w:r w:rsidR="0017530E">
        <w:rPr>
          <w:lang w:val="en-US"/>
        </w:rPr>
        <w:t>d</w:t>
      </w:r>
      <w:r w:rsidR="00A258F7">
        <w:rPr>
          <w:lang w:val="en-US"/>
        </w:rPr>
        <w:t xml:space="preserve"> below:</w:t>
      </w:r>
    </w:p>
    <w:p w14:paraId="2C873EAE" w14:textId="7D6E3E04" w:rsidR="00916CFD" w:rsidRDefault="00A258F7" w:rsidP="00CE7E00">
      <w:pPr>
        <w:jc w:val="both"/>
        <w:rPr>
          <w:lang w:val="en-US"/>
        </w:rPr>
      </w:pPr>
      <w:r w:rsidRPr="00A258F7">
        <w:rPr>
          <w:highlight w:val="yellow"/>
          <w:lang w:val="en-US"/>
        </w:rPr>
        <w:t>Discuss in the meeting which of the following to support:</w:t>
      </w:r>
    </w:p>
    <w:p w14:paraId="78003B49" w14:textId="5B7C55E7" w:rsidR="00024916" w:rsidRDefault="005459F5" w:rsidP="006717E4">
      <w:pPr>
        <w:spacing w:after="0"/>
        <w:jc w:val="both"/>
        <w:rPr>
          <w:lang w:val="en-US"/>
        </w:rPr>
      </w:pPr>
      <w:r>
        <w:rPr>
          <w:lang w:val="en-US"/>
        </w:rPr>
        <w:t xml:space="preserve">UL </w:t>
      </w:r>
      <w:r w:rsidR="00024916">
        <w:rPr>
          <w:lang w:val="en-US"/>
        </w:rPr>
        <w:t>grant and RAR includes:</w:t>
      </w:r>
    </w:p>
    <w:p w14:paraId="2BE8F75A" w14:textId="30D4CA51" w:rsidR="00024916" w:rsidRP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LBT type</w:t>
      </w:r>
      <w:r w:rsidR="00FA1906">
        <w:rPr>
          <w:sz w:val="20"/>
          <w:szCs w:val="20"/>
          <w:lang w:val="en-US" w:eastAsia="en-US"/>
        </w:rPr>
        <w:t xml:space="preserve"> (</w:t>
      </w:r>
      <w:r w:rsidR="00632CB2">
        <w:rPr>
          <w:sz w:val="20"/>
          <w:szCs w:val="20"/>
          <w:lang w:val="en-US" w:eastAsia="en-US"/>
        </w:rPr>
        <w:t>Cat1, 16 us Cat2</w:t>
      </w:r>
      <w:r w:rsidR="00BB14AC">
        <w:rPr>
          <w:sz w:val="20"/>
          <w:szCs w:val="20"/>
          <w:lang w:val="en-US" w:eastAsia="en-US"/>
        </w:rPr>
        <w:t>,</w:t>
      </w:r>
      <w:r w:rsidR="00632CB2">
        <w:rPr>
          <w:sz w:val="20"/>
          <w:szCs w:val="20"/>
          <w:lang w:val="en-US" w:eastAsia="en-US"/>
        </w:rPr>
        <w:t xml:space="preserve"> 25 us Cat2, Cat 4)</w:t>
      </w:r>
    </w:p>
    <w:p w14:paraId="5AA32420" w14:textId="2759B6E2" w:rsidR="00024916" w:rsidRP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CAPC</w:t>
      </w:r>
      <w:r w:rsidR="006717E4">
        <w:rPr>
          <w:sz w:val="20"/>
          <w:szCs w:val="20"/>
          <w:lang w:val="en-US" w:eastAsia="en-US"/>
        </w:rPr>
        <w:t xml:space="preserve"> </w:t>
      </w:r>
    </w:p>
    <w:p w14:paraId="0DD5155F" w14:textId="0489E9DE" w:rsid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PUSCH starting position</w:t>
      </w:r>
      <w:r w:rsidR="004A341C">
        <w:rPr>
          <w:sz w:val="20"/>
          <w:szCs w:val="20"/>
          <w:lang w:val="en-US" w:eastAsia="en-US"/>
        </w:rPr>
        <w:t xml:space="preserve"> </w:t>
      </w:r>
      <w:r w:rsidR="00A258F7">
        <w:rPr>
          <w:sz w:val="20"/>
          <w:szCs w:val="20"/>
          <w:lang w:val="en-US" w:eastAsia="en-US"/>
        </w:rPr>
        <w:t xml:space="preserve">within a symbol </w:t>
      </w:r>
      <w:r w:rsidR="004A341C">
        <w:rPr>
          <w:sz w:val="20"/>
          <w:szCs w:val="20"/>
          <w:lang w:val="en-US" w:eastAsia="en-US"/>
        </w:rPr>
        <w:t>(CP extension)</w:t>
      </w:r>
    </w:p>
    <w:p w14:paraId="39DD8B5E" w14:textId="57473529" w:rsidR="00BB14AC" w:rsidRDefault="0017530E" w:rsidP="006717E4">
      <w:pPr>
        <w:pStyle w:val="ListParagraph"/>
        <w:numPr>
          <w:ilvl w:val="1"/>
          <w:numId w:val="10"/>
        </w:numPr>
        <w:jc w:val="both"/>
        <w:rPr>
          <w:sz w:val="20"/>
          <w:szCs w:val="20"/>
          <w:lang w:val="en-US" w:eastAsia="en-US"/>
        </w:rPr>
      </w:pPr>
      <w:r>
        <w:rPr>
          <w:sz w:val="20"/>
          <w:szCs w:val="20"/>
          <w:lang w:val="en-US" w:eastAsia="en-US"/>
        </w:rPr>
        <w:t>Set of s</w:t>
      </w:r>
      <w:r w:rsidR="00BB14AC">
        <w:rPr>
          <w:sz w:val="20"/>
          <w:szCs w:val="20"/>
          <w:lang w:val="en-US" w:eastAsia="en-US"/>
        </w:rPr>
        <w:t>upported values</w:t>
      </w:r>
      <w:r>
        <w:rPr>
          <w:sz w:val="20"/>
          <w:szCs w:val="20"/>
          <w:lang w:val="en-US" w:eastAsia="en-US"/>
        </w:rPr>
        <w:t>?</w:t>
      </w:r>
      <w:r w:rsidR="00BB14AC">
        <w:rPr>
          <w:sz w:val="20"/>
          <w:szCs w:val="20"/>
          <w:lang w:val="en-US" w:eastAsia="en-US"/>
        </w:rPr>
        <w:t>:</w:t>
      </w:r>
    </w:p>
    <w:p w14:paraId="0791C754" w14:textId="16CDEE36" w:rsidR="00BB14AC" w:rsidRDefault="0017530E" w:rsidP="006717E4">
      <w:pPr>
        <w:pStyle w:val="ListParagraph"/>
        <w:numPr>
          <w:ilvl w:val="2"/>
          <w:numId w:val="10"/>
        </w:numPr>
        <w:jc w:val="both"/>
        <w:rPr>
          <w:sz w:val="20"/>
          <w:szCs w:val="20"/>
          <w:lang w:val="en-US" w:eastAsia="en-US"/>
        </w:rPr>
      </w:pPr>
      <w:r>
        <w:rPr>
          <w:sz w:val="20"/>
          <w:szCs w:val="20"/>
          <w:lang w:val="en-US" w:eastAsia="en-US"/>
        </w:rPr>
        <w:t xml:space="preserve">symbol boundary </w:t>
      </w:r>
    </w:p>
    <w:p w14:paraId="75385578" w14:textId="292BA195" w:rsidR="0017530E" w:rsidRDefault="00667618" w:rsidP="006717E4">
      <w:pPr>
        <w:pStyle w:val="ListParagraph"/>
        <w:numPr>
          <w:ilvl w:val="2"/>
          <w:numId w:val="10"/>
        </w:numPr>
        <w:jc w:val="both"/>
        <w:rPr>
          <w:sz w:val="20"/>
          <w:szCs w:val="20"/>
          <w:lang w:val="en-US" w:eastAsia="en-US"/>
        </w:rPr>
      </w:pPr>
      <w:r>
        <w:rPr>
          <w:sz w:val="20"/>
          <w:szCs w:val="20"/>
          <w:lang w:val="en-US" w:eastAsia="en-US"/>
        </w:rPr>
        <w:t>(</w:t>
      </w:r>
      <w:r w:rsidR="0017530E">
        <w:rPr>
          <w:sz w:val="20"/>
          <w:szCs w:val="20"/>
          <w:lang w:val="en-US" w:eastAsia="en-US"/>
        </w:rPr>
        <w:t>16us after the symbol boundary</w:t>
      </w:r>
      <w:r w:rsidR="00F7220B">
        <w:rPr>
          <w:sz w:val="20"/>
          <w:szCs w:val="20"/>
          <w:lang w:val="en-US" w:eastAsia="en-US"/>
        </w:rPr>
        <w:t>)</w:t>
      </w:r>
    </w:p>
    <w:p w14:paraId="1B91031D" w14:textId="77777777" w:rsidR="00F102C7" w:rsidRPr="00024916" w:rsidRDefault="00F102C7" w:rsidP="00F102C7">
      <w:pPr>
        <w:pStyle w:val="ListParagraph"/>
        <w:numPr>
          <w:ilvl w:val="2"/>
          <w:numId w:val="10"/>
        </w:numPr>
        <w:jc w:val="both"/>
        <w:rPr>
          <w:sz w:val="20"/>
          <w:szCs w:val="20"/>
          <w:lang w:val="en-US" w:eastAsia="en-US"/>
        </w:rPr>
      </w:pPr>
      <w:r>
        <w:rPr>
          <w:sz w:val="20"/>
          <w:szCs w:val="20"/>
          <w:lang w:val="en-US" w:eastAsia="en-US"/>
        </w:rPr>
        <w:t>16us + TA after the symbol boundary</w:t>
      </w:r>
    </w:p>
    <w:p w14:paraId="077999CB" w14:textId="0D872846"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25us after the symbol boundary</w:t>
      </w:r>
    </w:p>
    <w:p w14:paraId="1520C532" w14:textId="75423448" w:rsidR="0017530E" w:rsidRDefault="0017530E" w:rsidP="006717E4">
      <w:pPr>
        <w:pStyle w:val="ListParagraph"/>
        <w:numPr>
          <w:ilvl w:val="2"/>
          <w:numId w:val="10"/>
        </w:numPr>
        <w:jc w:val="both"/>
        <w:rPr>
          <w:sz w:val="20"/>
          <w:szCs w:val="20"/>
          <w:lang w:val="en-US" w:eastAsia="en-US"/>
        </w:rPr>
      </w:pPr>
      <w:r>
        <w:rPr>
          <w:sz w:val="20"/>
          <w:szCs w:val="20"/>
          <w:lang w:val="en-US" w:eastAsia="en-US"/>
        </w:rPr>
        <w:t>25us + TA after the symbol boundary</w:t>
      </w:r>
    </w:p>
    <w:p w14:paraId="22007AF4" w14:textId="6650DB81"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w:t>
      </w:r>
    </w:p>
    <w:p w14:paraId="7E7F973B" w14:textId="77777777" w:rsidR="003C03E8" w:rsidRDefault="003C03E8" w:rsidP="006717E4">
      <w:pPr>
        <w:spacing w:after="0"/>
        <w:jc w:val="both"/>
        <w:rPr>
          <w:lang w:val="en-US"/>
        </w:rPr>
      </w:pPr>
    </w:p>
    <w:p w14:paraId="34FB037D" w14:textId="2A32EB74" w:rsidR="00024916" w:rsidRDefault="00024916" w:rsidP="006717E4">
      <w:pPr>
        <w:spacing w:after="0"/>
        <w:jc w:val="both"/>
        <w:rPr>
          <w:lang w:val="en-US"/>
        </w:rPr>
      </w:pPr>
      <w:r>
        <w:rPr>
          <w:lang w:val="en-US"/>
        </w:rPr>
        <w:t>DL assignment includes:</w:t>
      </w:r>
    </w:p>
    <w:p w14:paraId="023D5DFA" w14:textId="4B1C089F" w:rsidR="00024916" w:rsidRPr="00024916" w:rsidRDefault="00024916" w:rsidP="006717E4">
      <w:pPr>
        <w:pStyle w:val="ListParagraph"/>
        <w:numPr>
          <w:ilvl w:val="0"/>
          <w:numId w:val="10"/>
        </w:numPr>
        <w:jc w:val="both"/>
        <w:rPr>
          <w:sz w:val="20"/>
          <w:szCs w:val="20"/>
          <w:lang w:val="en-US" w:eastAsia="en-US"/>
        </w:rPr>
      </w:pPr>
      <w:r w:rsidRPr="00024916">
        <w:rPr>
          <w:sz w:val="20"/>
          <w:szCs w:val="20"/>
          <w:lang w:val="en-US" w:eastAsia="en-US"/>
        </w:rPr>
        <w:t>LBT type for PUCCH</w:t>
      </w:r>
    </w:p>
    <w:p w14:paraId="089463AA" w14:textId="72486BC0" w:rsidR="00684EAC" w:rsidRDefault="00684EAC" w:rsidP="006717E4">
      <w:pPr>
        <w:pStyle w:val="ListParagraph"/>
        <w:numPr>
          <w:ilvl w:val="0"/>
          <w:numId w:val="10"/>
        </w:numPr>
        <w:jc w:val="both"/>
        <w:rPr>
          <w:sz w:val="20"/>
          <w:szCs w:val="20"/>
          <w:lang w:val="en-US" w:eastAsia="en-US"/>
        </w:rPr>
      </w:pPr>
      <w:r w:rsidRPr="00024916">
        <w:rPr>
          <w:sz w:val="20"/>
          <w:szCs w:val="20"/>
          <w:lang w:val="en-US" w:eastAsia="en-US"/>
        </w:rPr>
        <w:t>PU</w:t>
      </w:r>
      <w:r w:rsidR="00BB14AC">
        <w:rPr>
          <w:sz w:val="20"/>
          <w:szCs w:val="20"/>
          <w:lang w:val="en-US" w:eastAsia="en-US"/>
        </w:rPr>
        <w:t>C</w:t>
      </w:r>
      <w:r w:rsidRPr="00024916">
        <w:rPr>
          <w:sz w:val="20"/>
          <w:szCs w:val="20"/>
          <w:lang w:val="en-US" w:eastAsia="en-US"/>
        </w:rPr>
        <w:t>CH starting position</w:t>
      </w:r>
      <w:r>
        <w:rPr>
          <w:sz w:val="20"/>
          <w:szCs w:val="20"/>
          <w:lang w:val="en-US" w:eastAsia="en-US"/>
        </w:rPr>
        <w:t xml:space="preserve"> (CP extension)</w:t>
      </w:r>
    </w:p>
    <w:p w14:paraId="3249240B" w14:textId="77777777" w:rsidR="0017530E" w:rsidRDefault="0017530E" w:rsidP="006717E4">
      <w:pPr>
        <w:pStyle w:val="ListParagraph"/>
        <w:numPr>
          <w:ilvl w:val="1"/>
          <w:numId w:val="10"/>
        </w:numPr>
        <w:jc w:val="both"/>
        <w:rPr>
          <w:sz w:val="20"/>
          <w:szCs w:val="20"/>
          <w:lang w:val="en-US" w:eastAsia="en-US"/>
        </w:rPr>
      </w:pPr>
      <w:r>
        <w:rPr>
          <w:sz w:val="20"/>
          <w:szCs w:val="20"/>
          <w:lang w:val="en-US" w:eastAsia="en-US"/>
        </w:rPr>
        <w:t>Set of supported values?:</w:t>
      </w:r>
    </w:p>
    <w:p w14:paraId="3AF885AD" w14:textId="77777777" w:rsidR="0017530E" w:rsidRDefault="0017530E" w:rsidP="006717E4">
      <w:pPr>
        <w:pStyle w:val="ListParagraph"/>
        <w:numPr>
          <w:ilvl w:val="2"/>
          <w:numId w:val="10"/>
        </w:numPr>
        <w:jc w:val="both"/>
        <w:rPr>
          <w:sz w:val="20"/>
          <w:szCs w:val="20"/>
          <w:lang w:val="en-US" w:eastAsia="en-US"/>
        </w:rPr>
      </w:pPr>
      <w:r>
        <w:rPr>
          <w:sz w:val="20"/>
          <w:szCs w:val="20"/>
          <w:lang w:val="en-US" w:eastAsia="en-US"/>
        </w:rPr>
        <w:t xml:space="preserve">symbol boundary </w:t>
      </w:r>
    </w:p>
    <w:p w14:paraId="6B2D02DB" w14:textId="77777777" w:rsidR="0017530E" w:rsidRDefault="0017530E" w:rsidP="006717E4">
      <w:pPr>
        <w:pStyle w:val="ListParagraph"/>
        <w:numPr>
          <w:ilvl w:val="2"/>
          <w:numId w:val="10"/>
        </w:numPr>
        <w:jc w:val="both"/>
        <w:rPr>
          <w:sz w:val="20"/>
          <w:szCs w:val="20"/>
          <w:lang w:val="en-US" w:eastAsia="en-US"/>
        </w:rPr>
      </w:pPr>
      <w:r>
        <w:rPr>
          <w:sz w:val="20"/>
          <w:szCs w:val="20"/>
          <w:lang w:val="en-US" w:eastAsia="en-US"/>
        </w:rPr>
        <w:t>16us after the symbol boundary</w:t>
      </w:r>
    </w:p>
    <w:p w14:paraId="0AE64176" w14:textId="3E6A0839" w:rsidR="00154F3E" w:rsidRDefault="00154F3E" w:rsidP="006717E4">
      <w:pPr>
        <w:pStyle w:val="ListParagraph"/>
        <w:numPr>
          <w:ilvl w:val="2"/>
          <w:numId w:val="10"/>
        </w:numPr>
        <w:jc w:val="both"/>
        <w:rPr>
          <w:sz w:val="20"/>
          <w:szCs w:val="20"/>
          <w:lang w:val="en-US" w:eastAsia="en-US"/>
        </w:rPr>
      </w:pPr>
      <w:r>
        <w:rPr>
          <w:sz w:val="20"/>
          <w:szCs w:val="20"/>
          <w:lang w:val="en-US" w:eastAsia="en-US"/>
        </w:rPr>
        <w:t>16us + TA after the symbol boundary</w:t>
      </w:r>
    </w:p>
    <w:p w14:paraId="38D37090" w14:textId="77777777"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25us after the symbol boundary</w:t>
      </w:r>
    </w:p>
    <w:p w14:paraId="22921876" w14:textId="77777777"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25us + TA after the symbol boundary</w:t>
      </w:r>
    </w:p>
    <w:p w14:paraId="59C119AB" w14:textId="77777777" w:rsidR="0017530E" w:rsidRPr="00024916" w:rsidRDefault="0017530E" w:rsidP="006717E4">
      <w:pPr>
        <w:pStyle w:val="ListParagraph"/>
        <w:numPr>
          <w:ilvl w:val="2"/>
          <w:numId w:val="10"/>
        </w:numPr>
        <w:jc w:val="both"/>
        <w:rPr>
          <w:sz w:val="20"/>
          <w:szCs w:val="20"/>
          <w:lang w:val="en-US" w:eastAsia="en-US"/>
        </w:rPr>
      </w:pPr>
      <w:r>
        <w:rPr>
          <w:sz w:val="20"/>
          <w:szCs w:val="20"/>
          <w:lang w:val="en-US" w:eastAsia="en-US"/>
        </w:rPr>
        <w:t>…</w:t>
      </w:r>
    </w:p>
    <w:p w14:paraId="49E8F1E3" w14:textId="77777777" w:rsidR="00684EAC" w:rsidRDefault="00684EAC" w:rsidP="006717E4">
      <w:pPr>
        <w:pStyle w:val="ListParagraph"/>
        <w:ind w:left="644"/>
        <w:jc w:val="both"/>
        <w:rPr>
          <w:sz w:val="20"/>
          <w:szCs w:val="20"/>
          <w:lang w:val="en-US" w:eastAsia="en-US"/>
        </w:rPr>
      </w:pPr>
    </w:p>
    <w:p w14:paraId="2A362A9A" w14:textId="75E7AEDB" w:rsidR="00024916" w:rsidRDefault="00024916" w:rsidP="006717E4">
      <w:pPr>
        <w:spacing w:after="0"/>
        <w:jc w:val="both"/>
        <w:rPr>
          <w:lang w:val="en-US"/>
        </w:rPr>
      </w:pPr>
      <w:r>
        <w:rPr>
          <w:lang w:val="en-US"/>
        </w:rPr>
        <w:t>GC-PDCCH includes:</w:t>
      </w:r>
    </w:p>
    <w:p w14:paraId="5280AE7C" w14:textId="6FB3EBC7" w:rsidR="006717E4" w:rsidRDefault="006717E4" w:rsidP="006717E4">
      <w:pPr>
        <w:pStyle w:val="ListParagraph"/>
        <w:numPr>
          <w:ilvl w:val="0"/>
          <w:numId w:val="10"/>
        </w:numPr>
        <w:jc w:val="both"/>
        <w:rPr>
          <w:sz w:val="20"/>
          <w:szCs w:val="20"/>
          <w:lang w:val="en-US" w:eastAsia="en-US"/>
        </w:rPr>
      </w:pPr>
      <w:r>
        <w:rPr>
          <w:sz w:val="20"/>
          <w:szCs w:val="20"/>
          <w:lang w:val="en-US" w:eastAsia="en-US"/>
        </w:rPr>
        <w:t xml:space="preserve">Indication of whether COT sharing is allowed or not </w:t>
      </w:r>
    </w:p>
    <w:p w14:paraId="542C0B48" w14:textId="37C9C468" w:rsidR="00024916" w:rsidRDefault="0017530E" w:rsidP="006717E4">
      <w:pPr>
        <w:pStyle w:val="ListParagraph"/>
        <w:numPr>
          <w:ilvl w:val="0"/>
          <w:numId w:val="10"/>
        </w:numPr>
        <w:jc w:val="both"/>
        <w:rPr>
          <w:sz w:val="20"/>
          <w:szCs w:val="20"/>
          <w:lang w:val="en-US" w:eastAsia="en-US"/>
        </w:rPr>
      </w:pPr>
      <w:r>
        <w:rPr>
          <w:sz w:val="20"/>
          <w:szCs w:val="20"/>
          <w:lang w:val="en-US" w:eastAsia="en-US"/>
        </w:rPr>
        <w:t>CAPC</w:t>
      </w:r>
    </w:p>
    <w:p w14:paraId="75644A85" w14:textId="77777777" w:rsidR="006717E4" w:rsidRDefault="0017530E" w:rsidP="006717E4">
      <w:pPr>
        <w:pStyle w:val="ListParagraph"/>
        <w:numPr>
          <w:ilvl w:val="0"/>
          <w:numId w:val="10"/>
        </w:numPr>
        <w:jc w:val="both"/>
        <w:rPr>
          <w:sz w:val="20"/>
          <w:szCs w:val="20"/>
          <w:lang w:val="en-US" w:eastAsia="en-US"/>
        </w:rPr>
      </w:pPr>
      <w:r>
        <w:rPr>
          <w:sz w:val="20"/>
          <w:szCs w:val="20"/>
          <w:lang w:val="en-US" w:eastAsia="en-US"/>
        </w:rPr>
        <w:t>…</w:t>
      </w:r>
    </w:p>
    <w:p w14:paraId="767F3BE8" w14:textId="3EDFD798" w:rsidR="00024916" w:rsidRPr="006717E4" w:rsidRDefault="0017530E" w:rsidP="006717E4">
      <w:pPr>
        <w:jc w:val="both"/>
        <w:rPr>
          <w:lang w:val="en-US"/>
        </w:rPr>
      </w:pPr>
      <w:r w:rsidRPr="006717E4">
        <w:rPr>
          <w:b/>
          <w:lang w:val="en-US"/>
        </w:rPr>
        <w:t>Note:</w:t>
      </w:r>
      <w:r w:rsidRPr="006717E4">
        <w:rPr>
          <w:lang w:val="en-US"/>
        </w:rPr>
        <w:t xml:space="preserve"> </w:t>
      </w:r>
      <w:r w:rsidR="00BB14AC" w:rsidRPr="006717E4">
        <w:rPr>
          <w:lang w:val="en-US"/>
        </w:rPr>
        <w:t xml:space="preserve">The coding related aspects (joint vs. separate, which combinations to support, etc.) can be discussed once the indicated properties have been agreed.   </w:t>
      </w:r>
    </w:p>
    <w:p w14:paraId="7D8FEAD4" w14:textId="6B69A023" w:rsidR="00024916" w:rsidRDefault="00024916" w:rsidP="00024916">
      <w:pPr>
        <w:jc w:val="both"/>
        <w:rPr>
          <w:lang w:val="en-US"/>
        </w:rPr>
      </w:pPr>
    </w:p>
    <w:p w14:paraId="4DC264EF" w14:textId="6D301323" w:rsidR="007137B4" w:rsidRPr="007137B4" w:rsidRDefault="007137B4" w:rsidP="007137B4">
      <w:pPr>
        <w:jc w:val="both"/>
        <w:rPr>
          <w:b/>
          <w:lang w:val="en-US"/>
        </w:rPr>
      </w:pPr>
      <w:r w:rsidRPr="007137B4">
        <w:rPr>
          <w:b/>
          <w:highlight w:val="cyan"/>
          <w:lang w:val="en-US"/>
        </w:rPr>
        <w:lastRenderedPageBreak/>
        <w:t>FL Proposal:</w:t>
      </w:r>
    </w:p>
    <w:p w14:paraId="614B3F86" w14:textId="2A1A5DCF" w:rsidR="007137B4" w:rsidRDefault="007137B4" w:rsidP="007137B4">
      <w:pPr>
        <w:rPr>
          <w:color w:val="000000"/>
        </w:rPr>
      </w:pPr>
      <w:r>
        <w:rPr>
          <w:color w:val="000000"/>
        </w:rPr>
        <w:t> For the CP extension prior to a PUSCH transmission, the CP extension is located in the symbol(s) immediately preceding the PUSCH allocation indicated by SLIV. The supported durations for CP extension are:</w:t>
      </w:r>
    </w:p>
    <w:p w14:paraId="1ED0EC45" w14:textId="77777777" w:rsidR="007137B4" w:rsidRDefault="007137B4" w:rsidP="007137B4">
      <w:pPr>
        <w:numPr>
          <w:ilvl w:val="0"/>
          <w:numId w:val="54"/>
        </w:numPr>
        <w:overflowPunct/>
        <w:autoSpaceDE/>
        <w:autoSpaceDN/>
        <w:adjustRightInd/>
        <w:spacing w:after="0" w:line="252" w:lineRule="auto"/>
        <w:textAlignment w:val="auto"/>
        <w:rPr>
          <w:rFonts w:eastAsia="Times New Roman"/>
          <w:color w:val="000000"/>
        </w:rPr>
      </w:pPr>
      <w:r>
        <w:rPr>
          <w:rFonts w:eastAsia="Times New Roman"/>
          <w:color w:val="000000"/>
          <w:sz w:val="24"/>
          <w:szCs w:val="24"/>
        </w:rPr>
        <w:t xml:space="preserve">for 15 kHz SCS: </w:t>
      </w:r>
    </w:p>
    <w:p w14:paraId="5004DED1" w14:textId="77777777" w:rsidR="007137B4" w:rsidRDefault="007137B4" w:rsidP="007137B4">
      <w:pPr>
        <w:numPr>
          <w:ilvl w:val="1"/>
          <w:numId w:val="54"/>
        </w:numPr>
        <w:overflowPunct/>
        <w:autoSpaceDE/>
        <w:autoSpaceDN/>
        <w:adjustRightInd/>
        <w:spacing w:after="0" w:line="252" w:lineRule="auto"/>
        <w:textAlignment w:val="auto"/>
        <w:rPr>
          <w:rFonts w:eastAsia="Times New Roman"/>
          <w:color w:val="000000"/>
        </w:rPr>
      </w:pPr>
      <w:r>
        <w:rPr>
          <w:rFonts w:eastAsia="Times New Roman"/>
          <w:color w:val="000000"/>
          <w:sz w:val="24"/>
          <w:szCs w:val="24"/>
        </w:rPr>
        <w:t xml:space="preserve">0 (i.e. no CP extension) </w:t>
      </w:r>
    </w:p>
    <w:p w14:paraId="65E4EA44" w14:textId="77777777" w:rsidR="007137B4" w:rsidRDefault="007137B4" w:rsidP="007137B4">
      <w:pPr>
        <w:numPr>
          <w:ilvl w:val="1"/>
          <w:numId w:val="54"/>
        </w:numPr>
        <w:overflowPunct/>
        <w:autoSpaceDE/>
        <w:autoSpaceDN/>
        <w:adjustRightInd/>
        <w:spacing w:after="0" w:line="252" w:lineRule="auto"/>
        <w:textAlignment w:val="auto"/>
        <w:rPr>
          <w:rFonts w:eastAsia="Times New Roman"/>
          <w:color w:val="000000"/>
        </w:rPr>
      </w:pPr>
      <w:r>
        <w:rPr>
          <w:rFonts w:eastAsia="Times New Roman"/>
          <w:color w:val="000000"/>
          <w:sz w:val="24"/>
          <w:szCs w:val="24"/>
        </w:rPr>
        <w:t xml:space="preserve">symbol length – 25 us </w:t>
      </w:r>
    </w:p>
    <w:p w14:paraId="19FC1397" w14:textId="77777777" w:rsidR="007137B4" w:rsidRDefault="007137B4" w:rsidP="007137B4">
      <w:pPr>
        <w:numPr>
          <w:ilvl w:val="1"/>
          <w:numId w:val="54"/>
        </w:numPr>
        <w:overflowPunct/>
        <w:autoSpaceDE/>
        <w:autoSpaceDN/>
        <w:adjustRightInd/>
        <w:spacing w:after="0" w:line="252" w:lineRule="auto"/>
        <w:textAlignment w:val="auto"/>
        <w:rPr>
          <w:rFonts w:eastAsia="Times New Roman"/>
          <w:color w:val="000000"/>
        </w:rPr>
      </w:pPr>
      <w:r>
        <w:rPr>
          <w:rFonts w:eastAsia="Times New Roman"/>
          <w:color w:val="000000"/>
          <w:sz w:val="24"/>
          <w:szCs w:val="24"/>
        </w:rPr>
        <w:t xml:space="preserve">symbol length – 16 us - TA </w:t>
      </w:r>
    </w:p>
    <w:p w14:paraId="76883602" w14:textId="77777777" w:rsidR="007137B4" w:rsidRDefault="007137B4" w:rsidP="007137B4">
      <w:pPr>
        <w:numPr>
          <w:ilvl w:val="1"/>
          <w:numId w:val="54"/>
        </w:numPr>
        <w:overflowPunct/>
        <w:autoSpaceDE/>
        <w:autoSpaceDN/>
        <w:adjustRightInd/>
        <w:spacing w:after="0" w:line="252" w:lineRule="auto"/>
        <w:textAlignment w:val="auto"/>
        <w:rPr>
          <w:rFonts w:eastAsia="Times New Roman"/>
          <w:color w:val="000000"/>
        </w:rPr>
      </w:pPr>
      <w:r>
        <w:rPr>
          <w:rFonts w:eastAsia="Times New Roman"/>
          <w:color w:val="000000"/>
          <w:sz w:val="24"/>
          <w:szCs w:val="24"/>
        </w:rPr>
        <w:t>symbol length – 25 us – TA</w:t>
      </w:r>
    </w:p>
    <w:p w14:paraId="628CE6BB" w14:textId="77777777" w:rsidR="007137B4" w:rsidRDefault="007137B4" w:rsidP="007137B4">
      <w:pPr>
        <w:numPr>
          <w:ilvl w:val="0"/>
          <w:numId w:val="54"/>
        </w:numPr>
        <w:overflowPunct/>
        <w:autoSpaceDE/>
        <w:autoSpaceDN/>
        <w:adjustRightInd/>
        <w:spacing w:after="0" w:line="252" w:lineRule="auto"/>
        <w:textAlignment w:val="auto"/>
        <w:rPr>
          <w:rFonts w:eastAsia="Times New Roman"/>
          <w:color w:val="000000"/>
        </w:rPr>
      </w:pPr>
      <w:r>
        <w:rPr>
          <w:rFonts w:eastAsia="Times New Roman"/>
          <w:sz w:val="24"/>
          <w:szCs w:val="24"/>
        </w:rPr>
        <w:t xml:space="preserve">for </w:t>
      </w:r>
      <w:r>
        <w:rPr>
          <w:rFonts w:eastAsia="Times New Roman"/>
          <w:color w:val="000000"/>
          <w:sz w:val="24"/>
          <w:szCs w:val="24"/>
        </w:rPr>
        <w:t xml:space="preserve">30 kHz SCS: </w:t>
      </w:r>
    </w:p>
    <w:p w14:paraId="527C8573"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Pr>
          <w:rFonts w:eastAsia="Times New Roman"/>
          <w:color w:val="000000"/>
          <w:sz w:val="24"/>
          <w:szCs w:val="24"/>
        </w:rPr>
        <w:t xml:space="preserve">0 </w:t>
      </w:r>
      <w:r w:rsidRPr="007137B4">
        <w:rPr>
          <w:rFonts w:eastAsia="Times New Roman"/>
          <w:color w:val="000000" w:themeColor="text1"/>
          <w:sz w:val="24"/>
          <w:szCs w:val="24"/>
        </w:rPr>
        <w:t xml:space="preserve">(i.e. no CP extension) </w:t>
      </w:r>
    </w:p>
    <w:p w14:paraId="0E186DBD"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 xml:space="preserve">symbol length – 25 us </w:t>
      </w:r>
    </w:p>
    <w:p w14:paraId="5A36A0C8"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 xml:space="preserve">2 times symbol length – 16 us – TA </w:t>
      </w:r>
    </w:p>
    <w:p w14:paraId="7CC3108A"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2 times symbol length – 25 us - TA</w:t>
      </w:r>
    </w:p>
    <w:p w14:paraId="625E6FF2" w14:textId="77777777" w:rsidR="007137B4" w:rsidRPr="007137B4" w:rsidRDefault="007137B4" w:rsidP="007137B4">
      <w:pPr>
        <w:numPr>
          <w:ilvl w:val="0"/>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 xml:space="preserve">for 60 kHz SCS: </w:t>
      </w:r>
    </w:p>
    <w:p w14:paraId="5BF993D1"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 xml:space="preserve">0 (i.e. no CP extension) </w:t>
      </w:r>
    </w:p>
    <w:p w14:paraId="10A8B144"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 xml:space="preserve">2 times symbol length – 25 us </w:t>
      </w:r>
    </w:p>
    <w:p w14:paraId="32A5263E" w14:textId="77777777" w:rsidR="007137B4" w:rsidRPr="007137B4" w:rsidRDefault="007137B4" w:rsidP="007137B4">
      <w:pPr>
        <w:numPr>
          <w:ilvl w:val="1"/>
          <w:numId w:val="54"/>
        </w:numPr>
        <w:overflowPunct/>
        <w:autoSpaceDE/>
        <w:autoSpaceDN/>
        <w:adjustRightInd/>
        <w:spacing w:after="0" w:line="252" w:lineRule="auto"/>
        <w:textAlignment w:val="auto"/>
        <w:rPr>
          <w:rFonts w:eastAsia="Times New Roman"/>
          <w:color w:val="000000" w:themeColor="text1"/>
        </w:rPr>
      </w:pPr>
      <w:r w:rsidRPr="007137B4">
        <w:rPr>
          <w:rFonts w:eastAsia="Times New Roman"/>
          <w:color w:val="000000" w:themeColor="text1"/>
          <w:sz w:val="24"/>
          <w:szCs w:val="24"/>
        </w:rPr>
        <w:t xml:space="preserve">2 times symbol length – 16 us – TA </w:t>
      </w:r>
    </w:p>
    <w:p w14:paraId="04B8D645" w14:textId="77777777" w:rsidR="007137B4" w:rsidRDefault="007137B4" w:rsidP="007137B4">
      <w:pPr>
        <w:numPr>
          <w:ilvl w:val="1"/>
          <w:numId w:val="54"/>
        </w:numPr>
        <w:overflowPunct/>
        <w:autoSpaceDE/>
        <w:autoSpaceDN/>
        <w:adjustRightInd/>
        <w:spacing w:after="0" w:line="252" w:lineRule="auto"/>
        <w:textAlignment w:val="auto"/>
        <w:rPr>
          <w:rFonts w:eastAsia="Times New Roman"/>
          <w:color w:val="000000"/>
        </w:rPr>
      </w:pPr>
      <w:r w:rsidRPr="007137B4">
        <w:rPr>
          <w:rFonts w:eastAsia="Times New Roman"/>
          <w:color w:val="000000" w:themeColor="text1"/>
          <w:sz w:val="24"/>
          <w:szCs w:val="24"/>
        </w:rPr>
        <w:t xml:space="preserve">2 times symbol </w:t>
      </w:r>
      <w:r>
        <w:rPr>
          <w:rFonts w:eastAsia="Times New Roman"/>
          <w:color w:val="000000"/>
          <w:sz w:val="24"/>
          <w:szCs w:val="24"/>
        </w:rPr>
        <w:t>length – 25 us - TA</w:t>
      </w:r>
    </w:p>
    <w:p w14:paraId="34553BC4" w14:textId="77777777" w:rsidR="007137B4" w:rsidRDefault="007137B4" w:rsidP="00024916">
      <w:pPr>
        <w:jc w:val="both"/>
        <w:rPr>
          <w:lang w:val="en-US"/>
        </w:rPr>
      </w:pPr>
    </w:p>
    <w:p w14:paraId="37CDF4A0" w14:textId="77777777" w:rsidR="007137B4" w:rsidRDefault="007137B4" w:rsidP="00024916">
      <w:pPr>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07997B3A" w14:textId="77777777" w:rsidTr="00A2799E">
        <w:trPr>
          <w:trHeight w:val="20"/>
        </w:trPr>
        <w:tc>
          <w:tcPr>
            <w:tcW w:w="0" w:type="auto"/>
            <w:shd w:val="clear" w:color="auto" w:fill="auto"/>
            <w:hideMark/>
          </w:tcPr>
          <w:p w14:paraId="159F53D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37E79C4E"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2: LBT type used by UE for UL transmission should be indicated by gNB.</w:t>
            </w:r>
          </w:p>
          <w:p w14:paraId="1C5F1AF2" w14:textId="4B643221"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3: LBT priority is unnecessary to be indicated to UE when Cat-4 LBT is indicated for SRS-only, RACH-only or PUCCH-only.</w:t>
            </w:r>
          </w:p>
        </w:tc>
      </w:tr>
      <w:tr w:rsidR="00FD45FB" w:rsidRPr="00BF61B2" w14:paraId="74E0FACF" w14:textId="77777777" w:rsidTr="00A2799E">
        <w:trPr>
          <w:trHeight w:val="20"/>
        </w:trPr>
        <w:tc>
          <w:tcPr>
            <w:tcW w:w="0" w:type="auto"/>
            <w:shd w:val="clear" w:color="auto" w:fill="auto"/>
            <w:hideMark/>
          </w:tcPr>
          <w:p w14:paraId="26191439"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27A36A09" w14:textId="77777777" w:rsidR="00E811BB" w:rsidRDefault="00FD45FB" w:rsidP="00E811BB">
            <w:pPr>
              <w:overflowPunct/>
              <w:autoSpaceDE/>
              <w:autoSpaceDN/>
              <w:adjustRightInd/>
              <w:spacing w:after="0"/>
              <w:textAlignment w:val="auto"/>
              <w:rPr>
                <w:rFonts w:ascii="Arial" w:eastAsia="Times New Roman" w:hAnsi="Arial" w:cs="Arial"/>
                <w:sz w:val="16"/>
                <w:szCs w:val="16"/>
                <w:lang w:val="en-US"/>
              </w:rPr>
            </w:pPr>
            <w:r w:rsidRPr="00FD45FB">
              <w:rPr>
                <w:rFonts w:ascii="Arial" w:eastAsia="Times New Roman" w:hAnsi="Arial" w:cs="Arial"/>
                <w:sz w:val="16"/>
                <w:szCs w:val="16"/>
                <w:lang w:val="en-US"/>
              </w:rPr>
              <w:t xml:space="preserve">Proposal 2: For UL LBT type indication for an UL burst within a gNB-initiated CO following a gap of 25us or less, Table 1 </w:t>
            </w:r>
            <w:r>
              <w:rPr>
                <w:rFonts w:ascii="Arial" w:eastAsia="Times New Roman" w:hAnsi="Arial" w:cs="Arial"/>
                <w:sz w:val="16"/>
                <w:szCs w:val="16"/>
                <w:lang w:val="en-US"/>
              </w:rPr>
              <w:t xml:space="preserve">(in R1-1910045) </w:t>
            </w:r>
            <w:r w:rsidRPr="00FD45FB">
              <w:rPr>
                <w:rFonts w:ascii="Arial" w:eastAsia="Times New Roman" w:hAnsi="Arial" w:cs="Arial"/>
                <w:sz w:val="16"/>
                <w:szCs w:val="16"/>
                <w:lang w:val="en-US"/>
              </w:rPr>
              <w:t>is supported.</w:t>
            </w:r>
          </w:p>
          <w:p w14:paraId="43279F61" w14:textId="77777777" w:rsidR="00521BDD" w:rsidRDefault="00521BDD" w:rsidP="00521BDD">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Note: Key points from Table 1 are as follows:</w:t>
            </w:r>
          </w:p>
          <w:p w14:paraId="621A2A59" w14:textId="3CE9758D" w:rsidR="00521BDD" w:rsidRDefault="00521BDD" w:rsidP="00521BDD">
            <w:pPr>
              <w:pStyle w:val="ListParagraph"/>
              <w:numPr>
                <w:ilvl w:val="0"/>
                <w:numId w:val="10"/>
              </w:numPr>
              <w:rPr>
                <w:rFonts w:ascii="Arial" w:eastAsia="Times New Roman" w:hAnsi="Arial" w:cs="Arial"/>
                <w:sz w:val="16"/>
                <w:szCs w:val="16"/>
                <w:lang w:val="en-US"/>
              </w:rPr>
            </w:pPr>
            <w:r>
              <w:rPr>
                <w:rFonts w:ascii="Arial" w:eastAsia="Times New Roman" w:hAnsi="Arial" w:cs="Arial"/>
                <w:sz w:val="16"/>
                <w:szCs w:val="16"/>
                <w:lang w:val="en-US"/>
              </w:rPr>
              <w:t>CAT2/CAT4 is indicated in UL grant, DL assignment, or GC-PDCCH (COT structure/COT sharing)</w:t>
            </w:r>
          </w:p>
          <w:p w14:paraId="20D77791" w14:textId="634F650F" w:rsidR="00521BDD" w:rsidRDefault="00521BDD" w:rsidP="00521BDD">
            <w:pPr>
              <w:pStyle w:val="ListParagraph"/>
              <w:numPr>
                <w:ilvl w:val="0"/>
                <w:numId w:val="10"/>
              </w:numPr>
              <w:rPr>
                <w:rFonts w:ascii="Arial" w:eastAsia="Times New Roman" w:hAnsi="Arial" w:cs="Arial"/>
                <w:sz w:val="16"/>
                <w:szCs w:val="16"/>
                <w:lang w:val="en-US"/>
              </w:rPr>
            </w:pPr>
            <w:r>
              <w:rPr>
                <w:rFonts w:ascii="Arial" w:eastAsia="Times New Roman" w:hAnsi="Arial" w:cs="Arial"/>
                <w:sz w:val="16"/>
                <w:szCs w:val="16"/>
                <w:lang w:val="en-US"/>
              </w:rPr>
              <w:t>Based on the gap type, CAT1 can be implied from CAT2 indication if the UL transmission</w:t>
            </w:r>
            <w:r w:rsidRPr="00E811BB">
              <w:rPr>
                <w:rFonts w:ascii="Arial" w:eastAsia="Times New Roman" w:hAnsi="Arial" w:cs="Arial"/>
                <w:sz w:val="16"/>
                <w:szCs w:val="16"/>
                <w:lang w:val="en-US"/>
              </w:rPr>
              <w:t xml:space="preserve"> </w:t>
            </w:r>
            <w:r>
              <w:rPr>
                <w:rFonts w:ascii="Arial" w:eastAsia="Times New Roman" w:hAnsi="Arial" w:cs="Arial"/>
                <w:sz w:val="16"/>
                <w:szCs w:val="16"/>
                <w:lang w:val="en-US"/>
              </w:rPr>
              <w:t>duration &lt; threshold</w:t>
            </w:r>
          </w:p>
          <w:p w14:paraId="2B29925E" w14:textId="27B3E794" w:rsidR="00FD45FB" w:rsidRPr="00BF61B2" w:rsidRDefault="00521BDD" w:rsidP="00FD45FB">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Finally, </w:t>
            </w:r>
            <w:r w:rsidRPr="00E811BB">
              <w:rPr>
                <w:rFonts w:ascii="Arial" w:eastAsia="Times New Roman" w:hAnsi="Arial" w:cs="Arial"/>
                <w:sz w:val="16"/>
                <w:szCs w:val="16"/>
                <w:lang w:val="en-US"/>
              </w:rPr>
              <w:t>Proposal 10: UL starting point and the LBT type CAT2/CAT4 should be jointly encoded into one field in the DCI.</w:t>
            </w:r>
          </w:p>
        </w:tc>
      </w:tr>
      <w:tr w:rsidR="00FD45FB" w:rsidRPr="00BF61B2" w14:paraId="6DB117B7" w14:textId="77777777" w:rsidTr="00A2799E">
        <w:trPr>
          <w:trHeight w:val="20"/>
        </w:trPr>
        <w:tc>
          <w:tcPr>
            <w:tcW w:w="0" w:type="auto"/>
            <w:shd w:val="clear" w:color="auto" w:fill="auto"/>
            <w:hideMark/>
          </w:tcPr>
          <w:p w14:paraId="7602CF28"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64D22A63" w14:textId="4EF2FF65" w:rsidR="00FD45FB" w:rsidRPr="009E6B0E" w:rsidRDefault="009E6B0E" w:rsidP="00FD45FB">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Proposal 4: Support LBT category switching in NR-U, i.e. a UL transmission scheduled or configured to use Cat-4 LBT can switch to use Cat-2 LBT upon reception of indication in a GC-PDCCH.</w:t>
            </w:r>
          </w:p>
        </w:tc>
      </w:tr>
      <w:tr w:rsidR="00FD45FB" w:rsidRPr="00BF61B2" w14:paraId="312B6B3A" w14:textId="77777777" w:rsidTr="00A2799E">
        <w:trPr>
          <w:trHeight w:val="20"/>
        </w:trPr>
        <w:tc>
          <w:tcPr>
            <w:tcW w:w="0" w:type="auto"/>
            <w:shd w:val="clear" w:color="auto" w:fill="auto"/>
            <w:hideMark/>
          </w:tcPr>
          <w:p w14:paraId="3DE7BC12"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43D73816"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4: 1 bit in the scheduling DCI is used to indicate if the UE needs to transmit earlier than the scheduled time.</w:t>
            </w:r>
          </w:p>
          <w:p w14:paraId="7E26CA4A" w14:textId="328F6F72" w:rsidR="00FD45FB"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5: A 2-bit field is used to indicate the channel access type in the scheduling DCI</w:t>
            </w:r>
          </w:p>
        </w:tc>
      </w:tr>
      <w:tr w:rsidR="00FD45FB" w:rsidRPr="00BF61B2" w14:paraId="1228A74D" w14:textId="77777777" w:rsidTr="00A2799E">
        <w:trPr>
          <w:trHeight w:val="20"/>
        </w:trPr>
        <w:tc>
          <w:tcPr>
            <w:tcW w:w="0" w:type="auto"/>
            <w:shd w:val="clear" w:color="auto" w:fill="auto"/>
            <w:hideMark/>
          </w:tcPr>
          <w:p w14:paraId="69BD4ABD"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1DE9171E" w14:textId="0AEECEAF" w:rsidR="00FD45FB" w:rsidRPr="00BF61B2" w:rsidRDefault="0056204C" w:rsidP="00FD45FB">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1: Cat 2 LBT can be indicated explicitly to the UE if the gap is 16 microseconds (allowing for implementation tolerances).</w:t>
            </w:r>
          </w:p>
        </w:tc>
      </w:tr>
      <w:tr w:rsidR="00FD45FB" w:rsidRPr="00BF61B2" w14:paraId="5AAF64A2" w14:textId="77777777" w:rsidTr="00A2799E">
        <w:trPr>
          <w:trHeight w:val="20"/>
        </w:trPr>
        <w:tc>
          <w:tcPr>
            <w:tcW w:w="0" w:type="auto"/>
            <w:shd w:val="clear" w:color="auto" w:fill="auto"/>
            <w:hideMark/>
          </w:tcPr>
          <w:p w14:paraId="3CA700CD"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6DD68B6A" w14:textId="0D48BC7C" w:rsidR="00FD45FB" w:rsidRPr="00667B92" w:rsidRDefault="00667B92" w:rsidP="00FD45FB">
            <w:pPr>
              <w:overflowPunct/>
              <w:autoSpaceDE/>
              <w:autoSpaceDN/>
              <w:adjustRightInd/>
              <w:spacing w:after="0"/>
              <w:textAlignment w:val="auto"/>
              <w:rPr>
                <w:rFonts w:ascii="Arial" w:eastAsia="Times New Roman" w:hAnsi="Arial" w:cs="Arial"/>
                <w:sz w:val="16"/>
                <w:szCs w:val="16"/>
              </w:rPr>
            </w:pPr>
            <w:r w:rsidRPr="00667B92">
              <w:rPr>
                <w:rFonts w:ascii="Arial" w:eastAsia="Times New Roman" w:hAnsi="Arial" w:cs="Arial"/>
                <w:sz w:val="16"/>
                <w:szCs w:val="16"/>
              </w:rPr>
              <w:t>Proposal 1: NR-U can use an explicit indication method of the LBT type for UL transmission.</w:t>
            </w:r>
          </w:p>
        </w:tc>
      </w:tr>
      <w:tr w:rsidR="00FD45FB" w:rsidRPr="00BF61B2" w14:paraId="0E1F5FD9" w14:textId="77777777" w:rsidTr="00A2799E">
        <w:trPr>
          <w:trHeight w:val="20"/>
        </w:trPr>
        <w:tc>
          <w:tcPr>
            <w:tcW w:w="0" w:type="auto"/>
            <w:shd w:val="clear" w:color="auto" w:fill="auto"/>
            <w:hideMark/>
          </w:tcPr>
          <w:p w14:paraId="15B46FE6"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08F4AC65"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lang w:val="en-US"/>
              </w:rPr>
            </w:pPr>
            <w:r w:rsidRPr="00B62687">
              <w:rPr>
                <w:rFonts w:ascii="Arial" w:eastAsia="Times New Roman" w:hAnsi="Arial" w:cs="Arial"/>
                <w:sz w:val="16"/>
                <w:szCs w:val="16"/>
                <w:lang w:val="en-US"/>
              </w:rPr>
              <w:t>Proposal 2: UL grant includes an indication of at least:</w:t>
            </w:r>
          </w:p>
          <w:p w14:paraId="2D86468E"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lang w:val="en-US"/>
              </w:rPr>
            </w:pPr>
            <w:r w:rsidRPr="00B62687">
              <w:rPr>
                <w:rFonts w:ascii="Arial" w:eastAsia="Times New Roman" w:hAnsi="Arial" w:cs="Arial"/>
                <w:sz w:val="16"/>
                <w:szCs w:val="16"/>
                <w:lang w:val="en-US"/>
              </w:rPr>
              <w:t>-</w:t>
            </w:r>
            <w:r w:rsidRPr="00B62687">
              <w:rPr>
                <w:rFonts w:ascii="Arial" w:eastAsia="Times New Roman" w:hAnsi="Arial" w:cs="Arial"/>
                <w:sz w:val="16"/>
                <w:szCs w:val="16"/>
                <w:lang w:val="en-US"/>
              </w:rPr>
              <w:tab/>
              <w:t>Channel Access Priority Class, Channel Access type, and PUSCH starting position</w:t>
            </w:r>
          </w:p>
          <w:p w14:paraId="46358440" w14:textId="134D8157" w:rsidR="00FD45FB"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62687">
              <w:rPr>
                <w:rFonts w:ascii="Arial" w:eastAsia="Times New Roman" w:hAnsi="Arial" w:cs="Arial"/>
                <w:sz w:val="16"/>
                <w:szCs w:val="16"/>
                <w:lang w:val="en-US"/>
              </w:rPr>
              <w:t>Proposal 3: LBT related information for transmissions other than PUSCH can be conveyed via GC-PDCCH and possibly also via DL assignments.</w:t>
            </w:r>
          </w:p>
        </w:tc>
      </w:tr>
      <w:tr w:rsidR="00FD45FB" w:rsidRPr="00BF61B2" w14:paraId="22DB3EDC" w14:textId="77777777" w:rsidTr="00A2799E">
        <w:trPr>
          <w:trHeight w:val="20"/>
        </w:trPr>
        <w:tc>
          <w:tcPr>
            <w:tcW w:w="0" w:type="auto"/>
            <w:shd w:val="clear" w:color="auto" w:fill="auto"/>
            <w:hideMark/>
          </w:tcPr>
          <w:p w14:paraId="64ACBE14"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72EAA63E" w14:textId="114A31DB" w:rsid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5: For UE transmission, LBT scheme, PUSCH starting position, and CAPC are indicated in DCI 0_0/0_1 as shown in Table 1.  </w:t>
            </w:r>
          </w:p>
          <w:tbl>
            <w:tblPr>
              <w:tblStyle w:val="TableGrid"/>
              <w:tblW w:w="0" w:type="auto"/>
              <w:tblInd w:w="634" w:type="dxa"/>
              <w:tblLook w:val="04A0" w:firstRow="1" w:lastRow="0" w:firstColumn="1" w:lastColumn="0" w:noHBand="0" w:noVBand="1"/>
            </w:tblPr>
            <w:tblGrid>
              <w:gridCol w:w="1341"/>
              <w:gridCol w:w="1971"/>
              <w:gridCol w:w="1711"/>
              <w:gridCol w:w="1738"/>
            </w:tblGrid>
            <w:tr w:rsidR="00BF26AF" w14:paraId="168799A2" w14:textId="77777777" w:rsidTr="00BF26AF">
              <w:trPr>
                <w:trHeight w:val="20"/>
              </w:trPr>
              <w:tc>
                <w:tcPr>
                  <w:tcW w:w="1786" w:type="dxa"/>
                </w:tcPr>
                <w:p w14:paraId="540D0E8B" w14:textId="77777777" w:rsidR="00BF26AF" w:rsidRDefault="00BF26AF" w:rsidP="00BF26AF">
                  <w:pPr>
                    <w:spacing w:after="0"/>
                    <w:rPr>
                      <w:noProof/>
                    </w:rPr>
                  </w:pPr>
                  <w:r>
                    <w:rPr>
                      <w:noProof/>
                    </w:rPr>
                    <w:t>Index</w:t>
                  </w:r>
                </w:p>
              </w:tc>
              <w:tc>
                <w:tcPr>
                  <w:tcW w:w="2828" w:type="dxa"/>
                </w:tcPr>
                <w:p w14:paraId="13F3D340" w14:textId="77777777" w:rsidR="00BF26AF" w:rsidRDefault="00BF26AF" w:rsidP="00BF26AF">
                  <w:pPr>
                    <w:spacing w:after="0"/>
                    <w:rPr>
                      <w:noProof/>
                    </w:rPr>
                  </w:pPr>
                  <w:r>
                    <w:rPr>
                      <w:noProof/>
                    </w:rPr>
                    <w:t>LBT type</w:t>
                  </w:r>
                </w:p>
              </w:tc>
              <w:tc>
                <w:tcPr>
                  <w:tcW w:w="2270" w:type="dxa"/>
                </w:tcPr>
                <w:p w14:paraId="0BFBEF2F" w14:textId="77777777" w:rsidR="00BF26AF" w:rsidRDefault="00BF26AF" w:rsidP="00BF26AF">
                  <w:pPr>
                    <w:spacing w:after="0"/>
                    <w:rPr>
                      <w:noProof/>
                    </w:rPr>
                  </w:pPr>
                  <w:r>
                    <w:rPr>
                      <w:noProof/>
                    </w:rPr>
                    <w:t>PUSCH Starting Position</w:t>
                  </w:r>
                </w:p>
              </w:tc>
              <w:tc>
                <w:tcPr>
                  <w:tcW w:w="2270" w:type="dxa"/>
                </w:tcPr>
                <w:p w14:paraId="5B1382A3" w14:textId="77777777" w:rsidR="00BF26AF" w:rsidRDefault="00BF26AF" w:rsidP="00BF26AF">
                  <w:pPr>
                    <w:spacing w:after="0"/>
                    <w:rPr>
                      <w:noProof/>
                    </w:rPr>
                  </w:pPr>
                  <w:r>
                    <w:rPr>
                      <w:noProof/>
                    </w:rPr>
                    <w:t>CAPC</w:t>
                  </w:r>
                </w:p>
              </w:tc>
            </w:tr>
            <w:tr w:rsidR="00BF26AF" w14:paraId="3264DA2C" w14:textId="77777777" w:rsidTr="00BF26AF">
              <w:trPr>
                <w:trHeight w:val="20"/>
              </w:trPr>
              <w:tc>
                <w:tcPr>
                  <w:tcW w:w="1786" w:type="dxa"/>
                </w:tcPr>
                <w:p w14:paraId="6B1D9D56" w14:textId="77777777" w:rsidR="00BF26AF" w:rsidRDefault="00BF26AF" w:rsidP="00BF26AF">
                  <w:pPr>
                    <w:spacing w:after="0"/>
                    <w:rPr>
                      <w:noProof/>
                    </w:rPr>
                  </w:pPr>
                  <w:r>
                    <w:rPr>
                      <w:noProof/>
                    </w:rPr>
                    <w:t>0</w:t>
                  </w:r>
                </w:p>
              </w:tc>
              <w:tc>
                <w:tcPr>
                  <w:tcW w:w="2828" w:type="dxa"/>
                </w:tcPr>
                <w:p w14:paraId="6A29E300" w14:textId="77777777" w:rsidR="00BF26AF" w:rsidRDefault="00BF26AF" w:rsidP="00BF26AF">
                  <w:pPr>
                    <w:spacing w:after="0"/>
                    <w:rPr>
                      <w:noProof/>
                    </w:rPr>
                  </w:pPr>
                  <w:r>
                    <w:rPr>
                      <w:noProof/>
                    </w:rPr>
                    <w:t>CAT-1</w:t>
                  </w:r>
                </w:p>
              </w:tc>
              <w:tc>
                <w:tcPr>
                  <w:tcW w:w="2270" w:type="dxa"/>
                </w:tcPr>
                <w:p w14:paraId="63F67374" w14:textId="77777777" w:rsidR="00BF26AF" w:rsidRDefault="00BF26AF" w:rsidP="00BF26AF">
                  <w:pPr>
                    <w:spacing w:after="0"/>
                    <w:rPr>
                      <w:noProof/>
                    </w:rPr>
                  </w:pPr>
                  <w:r>
                    <w:rPr>
                      <w:noProof/>
                    </w:rPr>
                    <w:t>16us + TA</w:t>
                  </w:r>
                </w:p>
              </w:tc>
              <w:tc>
                <w:tcPr>
                  <w:tcW w:w="2270" w:type="dxa"/>
                </w:tcPr>
                <w:p w14:paraId="00B81E08" w14:textId="77777777" w:rsidR="00BF26AF" w:rsidRDefault="00BF26AF" w:rsidP="00BF26AF">
                  <w:pPr>
                    <w:spacing w:after="0"/>
                    <w:rPr>
                      <w:noProof/>
                    </w:rPr>
                  </w:pPr>
                  <w:r>
                    <w:rPr>
                      <w:noProof/>
                    </w:rPr>
                    <w:t>Not available</w:t>
                  </w:r>
                </w:p>
              </w:tc>
            </w:tr>
            <w:tr w:rsidR="00BF26AF" w14:paraId="524686A9" w14:textId="77777777" w:rsidTr="00BF26AF">
              <w:trPr>
                <w:trHeight w:val="20"/>
              </w:trPr>
              <w:tc>
                <w:tcPr>
                  <w:tcW w:w="1786" w:type="dxa"/>
                </w:tcPr>
                <w:p w14:paraId="6212857A" w14:textId="77777777" w:rsidR="00BF26AF" w:rsidRDefault="00BF26AF" w:rsidP="00BF26AF">
                  <w:pPr>
                    <w:spacing w:after="0"/>
                    <w:rPr>
                      <w:noProof/>
                    </w:rPr>
                  </w:pPr>
                  <w:r>
                    <w:rPr>
                      <w:noProof/>
                    </w:rPr>
                    <w:t>1</w:t>
                  </w:r>
                </w:p>
              </w:tc>
              <w:tc>
                <w:tcPr>
                  <w:tcW w:w="2828" w:type="dxa"/>
                </w:tcPr>
                <w:p w14:paraId="7B978733" w14:textId="77777777" w:rsidR="00BF26AF" w:rsidRDefault="00BF26AF" w:rsidP="00BF26AF">
                  <w:pPr>
                    <w:spacing w:after="0"/>
                    <w:rPr>
                      <w:noProof/>
                    </w:rPr>
                  </w:pPr>
                  <w:r>
                    <w:rPr>
                      <w:noProof/>
                    </w:rPr>
                    <w:t>16us CAT-2</w:t>
                  </w:r>
                </w:p>
              </w:tc>
              <w:tc>
                <w:tcPr>
                  <w:tcW w:w="2270" w:type="dxa"/>
                </w:tcPr>
                <w:p w14:paraId="7F2AAB01" w14:textId="77777777" w:rsidR="00BF26AF" w:rsidRDefault="00BF26AF" w:rsidP="00BF26AF">
                  <w:pPr>
                    <w:spacing w:after="0"/>
                    <w:rPr>
                      <w:noProof/>
                    </w:rPr>
                  </w:pPr>
                  <w:r>
                    <w:rPr>
                      <w:noProof/>
                    </w:rPr>
                    <w:t>16us + TA</w:t>
                  </w:r>
                </w:p>
              </w:tc>
              <w:tc>
                <w:tcPr>
                  <w:tcW w:w="2270" w:type="dxa"/>
                </w:tcPr>
                <w:p w14:paraId="22EF52C1" w14:textId="77777777" w:rsidR="00BF26AF" w:rsidRDefault="00BF26AF" w:rsidP="00BF26AF">
                  <w:pPr>
                    <w:spacing w:after="0"/>
                    <w:rPr>
                      <w:noProof/>
                    </w:rPr>
                  </w:pPr>
                  <w:r>
                    <w:rPr>
                      <w:noProof/>
                    </w:rPr>
                    <w:t>Not available</w:t>
                  </w:r>
                </w:p>
              </w:tc>
            </w:tr>
            <w:tr w:rsidR="00BF26AF" w14:paraId="02FC6B64" w14:textId="77777777" w:rsidTr="00BF26AF">
              <w:trPr>
                <w:trHeight w:val="20"/>
              </w:trPr>
              <w:tc>
                <w:tcPr>
                  <w:tcW w:w="1786" w:type="dxa"/>
                </w:tcPr>
                <w:p w14:paraId="76A8E559" w14:textId="77777777" w:rsidR="00BF26AF" w:rsidRDefault="00BF26AF" w:rsidP="00BF26AF">
                  <w:pPr>
                    <w:spacing w:after="0"/>
                    <w:rPr>
                      <w:noProof/>
                    </w:rPr>
                  </w:pPr>
                  <w:r>
                    <w:rPr>
                      <w:noProof/>
                    </w:rPr>
                    <w:t>2</w:t>
                  </w:r>
                </w:p>
              </w:tc>
              <w:tc>
                <w:tcPr>
                  <w:tcW w:w="2828" w:type="dxa"/>
                </w:tcPr>
                <w:p w14:paraId="48736D02" w14:textId="77777777" w:rsidR="00BF26AF" w:rsidRDefault="00BF26AF" w:rsidP="00BF26AF">
                  <w:pPr>
                    <w:spacing w:after="0"/>
                    <w:rPr>
                      <w:noProof/>
                    </w:rPr>
                  </w:pPr>
                  <w:r>
                    <w:rPr>
                      <w:noProof/>
                    </w:rPr>
                    <w:t>25us CAT-2</w:t>
                  </w:r>
                </w:p>
              </w:tc>
              <w:tc>
                <w:tcPr>
                  <w:tcW w:w="2270" w:type="dxa"/>
                </w:tcPr>
                <w:p w14:paraId="0F29D24D" w14:textId="77777777" w:rsidR="00BF26AF" w:rsidRDefault="00BF26AF" w:rsidP="00BF26AF">
                  <w:pPr>
                    <w:spacing w:after="0"/>
                    <w:rPr>
                      <w:noProof/>
                    </w:rPr>
                  </w:pPr>
                  <w:r>
                    <w:rPr>
                      <w:noProof/>
                    </w:rPr>
                    <w:t>25us + TA</w:t>
                  </w:r>
                </w:p>
              </w:tc>
              <w:tc>
                <w:tcPr>
                  <w:tcW w:w="2270" w:type="dxa"/>
                </w:tcPr>
                <w:p w14:paraId="52758F04" w14:textId="77777777" w:rsidR="00BF26AF" w:rsidRDefault="00BF26AF" w:rsidP="00BF26AF">
                  <w:pPr>
                    <w:spacing w:after="0"/>
                    <w:rPr>
                      <w:noProof/>
                    </w:rPr>
                  </w:pPr>
                  <w:r>
                    <w:rPr>
                      <w:noProof/>
                    </w:rPr>
                    <w:t>Not available</w:t>
                  </w:r>
                </w:p>
              </w:tc>
            </w:tr>
            <w:tr w:rsidR="00BF26AF" w14:paraId="07BA7E83" w14:textId="77777777" w:rsidTr="00BF26AF">
              <w:trPr>
                <w:trHeight w:val="20"/>
              </w:trPr>
              <w:tc>
                <w:tcPr>
                  <w:tcW w:w="1786" w:type="dxa"/>
                </w:tcPr>
                <w:p w14:paraId="28B09420" w14:textId="77777777" w:rsidR="00BF26AF" w:rsidRDefault="00BF26AF" w:rsidP="00BF26AF">
                  <w:pPr>
                    <w:spacing w:after="0"/>
                    <w:rPr>
                      <w:noProof/>
                    </w:rPr>
                  </w:pPr>
                  <w:r>
                    <w:rPr>
                      <w:noProof/>
                    </w:rPr>
                    <w:t>3</w:t>
                  </w:r>
                </w:p>
              </w:tc>
              <w:tc>
                <w:tcPr>
                  <w:tcW w:w="2828" w:type="dxa"/>
                </w:tcPr>
                <w:p w14:paraId="192F5D55" w14:textId="77777777" w:rsidR="00BF26AF" w:rsidRDefault="00BF26AF" w:rsidP="00BF26AF">
                  <w:pPr>
                    <w:spacing w:after="0"/>
                    <w:rPr>
                      <w:noProof/>
                    </w:rPr>
                  </w:pPr>
                  <w:r>
                    <w:rPr>
                      <w:noProof/>
                    </w:rPr>
                    <w:t>25us CAT-2</w:t>
                  </w:r>
                </w:p>
              </w:tc>
              <w:tc>
                <w:tcPr>
                  <w:tcW w:w="2270" w:type="dxa"/>
                </w:tcPr>
                <w:p w14:paraId="491C37DB" w14:textId="77777777" w:rsidR="00BF26AF" w:rsidRDefault="00BF26AF" w:rsidP="00BF26AF">
                  <w:pPr>
                    <w:spacing w:after="0"/>
                    <w:rPr>
                      <w:noProof/>
                    </w:rPr>
                  </w:pPr>
                  <w:r>
                    <w:rPr>
                      <w:noProof/>
                    </w:rPr>
                    <w:t>25us</w:t>
                  </w:r>
                </w:p>
              </w:tc>
              <w:tc>
                <w:tcPr>
                  <w:tcW w:w="2270" w:type="dxa"/>
                </w:tcPr>
                <w:p w14:paraId="5A97AC51" w14:textId="77777777" w:rsidR="00BF26AF" w:rsidRDefault="00BF26AF" w:rsidP="00BF26AF">
                  <w:pPr>
                    <w:spacing w:after="0"/>
                    <w:rPr>
                      <w:noProof/>
                    </w:rPr>
                  </w:pPr>
                  <w:r>
                    <w:rPr>
                      <w:noProof/>
                    </w:rPr>
                    <w:t>Not available</w:t>
                  </w:r>
                </w:p>
              </w:tc>
            </w:tr>
            <w:tr w:rsidR="00BF26AF" w14:paraId="723A7468" w14:textId="77777777" w:rsidTr="00BF26AF">
              <w:trPr>
                <w:trHeight w:val="20"/>
              </w:trPr>
              <w:tc>
                <w:tcPr>
                  <w:tcW w:w="1786" w:type="dxa"/>
                </w:tcPr>
                <w:p w14:paraId="18942E53" w14:textId="77777777" w:rsidR="00BF26AF" w:rsidRDefault="00BF26AF" w:rsidP="00BF26AF">
                  <w:pPr>
                    <w:spacing w:after="0"/>
                    <w:rPr>
                      <w:noProof/>
                    </w:rPr>
                  </w:pPr>
                  <w:r>
                    <w:rPr>
                      <w:noProof/>
                    </w:rPr>
                    <w:t>4</w:t>
                  </w:r>
                </w:p>
              </w:tc>
              <w:tc>
                <w:tcPr>
                  <w:tcW w:w="2828" w:type="dxa"/>
                </w:tcPr>
                <w:p w14:paraId="07C1EB9D" w14:textId="77777777" w:rsidR="00BF26AF" w:rsidRDefault="00BF26AF" w:rsidP="00BF26AF">
                  <w:pPr>
                    <w:spacing w:after="0"/>
                    <w:rPr>
                      <w:noProof/>
                    </w:rPr>
                  </w:pPr>
                  <w:r>
                    <w:rPr>
                      <w:noProof/>
                    </w:rPr>
                    <w:t>CAT-4</w:t>
                  </w:r>
                </w:p>
              </w:tc>
              <w:tc>
                <w:tcPr>
                  <w:tcW w:w="2270" w:type="dxa"/>
                </w:tcPr>
                <w:p w14:paraId="3578A81F" w14:textId="77777777" w:rsidR="00BF26AF" w:rsidRDefault="00BF26AF" w:rsidP="00BF26AF">
                  <w:pPr>
                    <w:spacing w:after="0"/>
                    <w:rPr>
                      <w:noProof/>
                    </w:rPr>
                  </w:pPr>
                  <w:r>
                    <w:rPr>
                      <w:noProof/>
                    </w:rPr>
                    <w:t>0us</w:t>
                  </w:r>
                </w:p>
              </w:tc>
              <w:tc>
                <w:tcPr>
                  <w:tcW w:w="2270" w:type="dxa"/>
                </w:tcPr>
                <w:p w14:paraId="70D68F0A" w14:textId="77777777" w:rsidR="00BF26AF" w:rsidRDefault="00BF26AF" w:rsidP="00BF26AF">
                  <w:pPr>
                    <w:spacing w:after="0"/>
                    <w:rPr>
                      <w:noProof/>
                    </w:rPr>
                  </w:pPr>
                  <w:r>
                    <w:rPr>
                      <w:noProof/>
                    </w:rPr>
                    <w:t>1</w:t>
                  </w:r>
                </w:p>
              </w:tc>
            </w:tr>
            <w:tr w:rsidR="00BF26AF" w14:paraId="60F13A5C" w14:textId="77777777" w:rsidTr="00BF26AF">
              <w:trPr>
                <w:trHeight w:val="20"/>
              </w:trPr>
              <w:tc>
                <w:tcPr>
                  <w:tcW w:w="1786" w:type="dxa"/>
                </w:tcPr>
                <w:p w14:paraId="4790AAB3" w14:textId="77777777" w:rsidR="00BF26AF" w:rsidRDefault="00BF26AF" w:rsidP="00BF26AF">
                  <w:pPr>
                    <w:spacing w:after="0"/>
                    <w:rPr>
                      <w:noProof/>
                    </w:rPr>
                  </w:pPr>
                  <w:r>
                    <w:rPr>
                      <w:noProof/>
                    </w:rPr>
                    <w:t>5</w:t>
                  </w:r>
                </w:p>
              </w:tc>
              <w:tc>
                <w:tcPr>
                  <w:tcW w:w="2828" w:type="dxa"/>
                </w:tcPr>
                <w:p w14:paraId="13F164AE" w14:textId="77777777" w:rsidR="00BF26AF" w:rsidRDefault="00BF26AF" w:rsidP="00BF26AF">
                  <w:pPr>
                    <w:spacing w:after="0"/>
                    <w:rPr>
                      <w:noProof/>
                    </w:rPr>
                  </w:pPr>
                  <w:r>
                    <w:rPr>
                      <w:noProof/>
                    </w:rPr>
                    <w:t>CAT-4</w:t>
                  </w:r>
                </w:p>
              </w:tc>
              <w:tc>
                <w:tcPr>
                  <w:tcW w:w="2270" w:type="dxa"/>
                </w:tcPr>
                <w:p w14:paraId="2EB01DE9" w14:textId="77777777" w:rsidR="00BF26AF" w:rsidRDefault="00BF26AF" w:rsidP="00BF26AF">
                  <w:pPr>
                    <w:spacing w:after="0"/>
                    <w:rPr>
                      <w:noProof/>
                    </w:rPr>
                  </w:pPr>
                  <w:r>
                    <w:rPr>
                      <w:noProof/>
                    </w:rPr>
                    <w:t>0us</w:t>
                  </w:r>
                </w:p>
              </w:tc>
              <w:tc>
                <w:tcPr>
                  <w:tcW w:w="2270" w:type="dxa"/>
                </w:tcPr>
                <w:p w14:paraId="35783E0D" w14:textId="77777777" w:rsidR="00BF26AF" w:rsidRDefault="00BF26AF" w:rsidP="00BF26AF">
                  <w:pPr>
                    <w:spacing w:after="0"/>
                    <w:rPr>
                      <w:noProof/>
                    </w:rPr>
                  </w:pPr>
                  <w:r>
                    <w:rPr>
                      <w:noProof/>
                    </w:rPr>
                    <w:t>2</w:t>
                  </w:r>
                </w:p>
              </w:tc>
            </w:tr>
            <w:tr w:rsidR="00BF26AF" w14:paraId="2A40B98A" w14:textId="77777777" w:rsidTr="00BF26AF">
              <w:trPr>
                <w:trHeight w:val="20"/>
              </w:trPr>
              <w:tc>
                <w:tcPr>
                  <w:tcW w:w="1786" w:type="dxa"/>
                </w:tcPr>
                <w:p w14:paraId="2158B9C2" w14:textId="77777777" w:rsidR="00BF26AF" w:rsidRDefault="00BF26AF" w:rsidP="00BF26AF">
                  <w:pPr>
                    <w:spacing w:after="0"/>
                    <w:rPr>
                      <w:noProof/>
                    </w:rPr>
                  </w:pPr>
                  <w:r>
                    <w:rPr>
                      <w:noProof/>
                    </w:rPr>
                    <w:t>6</w:t>
                  </w:r>
                </w:p>
              </w:tc>
              <w:tc>
                <w:tcPr>
                  <w:tcW w:w="2828" w:type="dxa"/>
                </w:tcPr>
                <w:p w14:paraId="63DB1540" w14:textId="77777777" w:rsidR="00BF26AF" w:rsidRDefault="00BF26AF" w:rsidP="00BF26AF">
                  <w:pPr>
                    <w:spacing w:after="0"/>
                    <w:rPr>
                      <w:noProof/>
                    </w:rPr>
                  </w:pPr>
                  <w:r>
                    <w:rPr>
                      <w:noProof/>
                    </w:rPr>
                    <w:t>CAT-4</w:t>
                  </w:r>
                </w:p>
              </w:tc>
              <w:tc>
                <w:tcPr>
                  <w:tcW w:w="2270" w:type="dxa"/>
                </w:tcPr>
                <w:p w14:paraId="66CB26EB" w14:textId="77777777" w:rsidR="00BF26AF" w:rsidRDefault="00BF26AF" w:rsidP="00BF26AF">
                  <w:pPr>
                    <w:spacing w:after="0"/>
                    <w:rPr>
                      <w:noProof/>
                    </w:rPr>
                  </w:pPr>
                  <w:r>
                    <w:rPr>
                      <w:noProof/>
                    </w:rPr>
                    <w:t>0us</w:t>
                  </w:r>
                </w:p>
              </w:tc>
              <w:tc>
                <w:tcPr>
                  <w:tcW w:w="2270" w:type="dxa"/>
                </w:tcPr>
                <w:p w14:paraId="1AA0EA14" w14:textId="77777777" w:rsidR="00BF26AF" w:rsidRDefault="00BF26AF" w:rsidP="00BF26AF">
                  <w:pPr>
                    <w:spacing w:after="0"/>
                    <w:rPr>
                      <w:noProof/>
                    </w:rPr>
                  </w:pPr>
                  <w:r>
                    <w:rPr>
                      <w:noProof/>
                    </w:rPr>
                    <w:t>3</w:t>
                  </w:r>
                </w:p>
              </w:tc>
            </w:tr>
            <w:tr w:rsidR="00BF26AF" w14:paraId="30B38AEB" w14:textId="77777777" w:rsidTr="00BF26AF">
              <w:trPr>
                <w:trHeight w:val="20"/>
              </w:trPr>
              <w:tc>
                <w:tcPr>
                  <w:tcW w:w="1786" w:type="dxa"/>
                </w:tcPr>
                <w:p w14:paraId="101AA66C" w14:textId="77777777" w:rsidR="00BF26AF" w:rsidRDefault="00BF26AF" w:rsidP="00BF26AF">
                  <w:pPr>
                    <w:spacing w:after="0"/>
                    <w:rPr>
                      <w:noProof/>
                    </w:rPr>
                  </w:pPr>
                  <w:r>
                    <w:rPr>
                      <w:noProof/>
                    </w:rPr>
                    <w:t>7</w:t>
                  </w:r>
                </w:p>
              </w:tc>
              <w:tc>
                <w:tcPr>
                  <w:tcW w:w="2828" w:type="dxa"/>
                </w:tcPr>
                <w:p w14:paraId="696F350E" w14:textId="77777777" w:rsidR="00BF26AF" w:rsidRDefault="00BF26AF" w:rsidP="00BF26AF">
                  <w:pPr>
                    <w:spacing w:after="0"/>
                    <w:rPr>
                      <w:noProof/>
                    </w:rPr>
                  </w:pPr>
                  <w:r>
                    <w:rPr>
                      <w:noProof/>
                    </w:rPr>
                    <w:t>CAT-4</w:t>
                  </w:r>
                </w:p>
              </w:tc>
              <w:tc>
                <w:tcPr>
                  <w:tcW w:w="2270" w:type="dxa"/>
                </w:tcPr>
                <w:p w14:paraId="6A534049" w14:textId="77777777" w:rsidR="00BF26AF" w:rsidRDefault="00BF26AF" w:rsidP="00BF26AF">
                  <w:pPr>
                    <w:spacing w:after="0"/>
                    <w:rPr>
                      <w:noProof/>
                    </w:rPr>
                  </w:pPr>
                  <w:r>
                    <w:rPr>
                      <w:noProof/>
                    </w:rPr>
                    <w:t>0us</w:t>
                  </w:r>
                </w:p>
              </w:tc>
              <w:tc>
                <w:tcPr>
                  <w:tcW w:w="2270" w:type="dxa"/>
                </w:tcPr>
                <w:p w14:paraId="16D6276F" w14:textId="77777777" w:rsidR="00BF26AF" w:rsidRDefault="00BF26AF" w:rsidP="00BF26AF">
                  <w:pPr>
                    <w:spacing w:after="0"/>
                    <w:rPr>
                      <w:noProof/>
                    </w:rPr>
                  </w:pPr>
                  <w:r>
                    <w:rPr>
                      <w:noProof/>
                    </w:rPr>
                    <w:t>4</w:t>
                  </w:r>
                </w:p>
              </w:tc>
            </w:tr>
          </w:tbl>
          <w:p w14:paraId="66675BFF" w14:textId="264143BE" w:rsidR="00BF26AF" w:rsidRDefault="00BF26AF" w:rsidP="00BF26AF">
            <w:pPr>
              <w:overflowPunct/>
              <w:autoSpaceDE/>
              <w:autoSpaceDN/>
              <w:adjustRightInd/>
              <w:spacing w:after="0"/>
              <w:textAlignment w:val="auto"/>
              <w:rPr>
                <w:rFonts w:ascii="Arial" w:eastAsia="Times New Roman" w:hAnsi="Arial" w:cs="Arial"/>
                <w:sz w:val="16"/>
                <w:szCs w:val="16"/>
              </w:rPr>
            </w:pPr>
          </w:p>
          <w:p w14:paraId="5204F296" w14:textId="2EF893C8" w:rsidR="00FD45FB"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6: LBT scheme and PUSCH starting position are indicated as a separate fields of UL grant in RAR.  LBT scheme can at least indicate whether the LBT is CAT2/4. The indication of CAT-1 is FFS. Details of RAR structure are FFS.  </w:t>
            </w:r>
          </w:p>
        </w:tc>
      </w:tr>
      <w:tr w:rsidR="00FD45FB" w:rsidRPr="00BF61B2" w14:paraId="319B6FA1" w14:textId="77777777" w:rsidTr="00A2799E">
        <w:trPr>
          <w:trHeight w:val="20"/>
        </w:trPr>
        <w:tc>
          <w:tcPr>
            <w:tcW w:w="0" w:type="auto"/>
            <w:shd w:val="clear" w:color="auto" w:fill="auto"/>
            <w:hideMark/>
          </w:tcPr>
          <w:p w14:paraId="66EC48AC"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OPPO</w:t>
            </w:r>
          </w:p>
        </w:tc>
        <w:tc>
          <w:tcPr>
            <w:tcW w:w="7621" w:type="dxa"/>
          </w:tcPr>
          <w:p w14:paraId="001164AE"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1: LBT types including Cat-1 LBT and 16μs Cat-2 LBT should be indicated to UE for channel access for uplink transmission.</w:t>
            </w:r>
          </w:p>
          <w:p w14:paraId="36500E53"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w:t>
            </w:r>
            <w:r w:rsidRPr="001A0305">
              <w:rPr>
                <w:rFonts w:ascii="Arial" w:eastAsia="Times New Roman" w:hAnsi="Arial" w:cs="Arial"/>
                <w:sz w:val="16"/>
                <w:szCs w:val="16"/>
                <w:lang w:val="en-US"/>
              </w:rPr>
              <w:tab/>
              <w:t>LBT type should be indicated in UL grant for PUSCH transmission.</w:t>
            </w:r>
          </w:p>
          <w:p w14:paraId="384258F3"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w:t>
            </w:r>
            <w:r w:rsidRPr="001A0305">
              <w:rPr>
                <w:rFonts w:ascii="Arial" w:eastAsia="Times New Roman" w:hAnsi="Arial" w:cs="Arial"/>
                <w:sz w:val="16"/>
                <w:szCs w:val="16"/>
                <w:lang w:val="en-US"/>
              </w:rPr>
              <w:tab/>
              <w:t>LBT type should be indicated in DL grant along with the PDSCH schedules for PUCCH transmission.</w:t>
            </w:r>
          </w:p>
          <w:p w14:paraId="645B3EBD"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2: LBT type should be indicated in PDCCH order for PRACH transmission in CF-RACH procedure.</w:t>
            </w:r>
          </w:p>
          <w:p w14:paraId="11ACEA0B" w14:textId="1B82B80C" w:rsidR="00FD45FB" w:rsidRPr="00BF61B2"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3: LBT type set corresponding to multiple DL-to-UL switching points determined by slot format structure should be indicated in GC-PDCCH for all the UEs which plan to transmit within a gNB’s COT.</w:t>
            </w:r>
          </w:p>
        </w:tc>
      </w:tr>
      <w:tr w:rsidR="00FD45FB" w:rsidRPr="00BF61B2" w14:paraId="3597D382" w14:textId="77777777" w:rsidTr="00A2799E">
        <w:trPr>
          <w:trHeight w:val="20"/>
        </w:trPr>
        <w:tc>
          <w:tcPr>
            <w:tcW w:w="0" w:type="auto"/>
            <w:shd w:val="clear" w:color="auto" w:fill="auto"/>
            <w:hideMark/>
          </w:tcPr>
          <w:p w14:paraId="33163FD7"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295F665F" w14:textId="77777777" w:rsidR="00025EAA"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#6: If no-LBT option is supported, it is necessary to support the mechanism for configuring/indicating no-LBT option for UL transmission and the gap less than or equal to 16 usec.</w:t>
            </w:r>
          </w:p>
          <w:p w14:paraId="779BF877" w14:textId="4BE703C2" w:rsidR="00FD45FB"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#7: Support indicating 4 LBT types {Cat-1 LBT, 16us Cat-2 LBT, 25us Cat-2 LBT, Cat-4 LBT} and 5 PUSCH starting positions {Symbol#(K-N)+16us, Symbol#(K-N)+16us+TA, Symbol#(K-N)+25us, Symbol#(K-N)+25us+TA } in UL grant, where Symbol#K is indicated as the starting symbol in SLIV and the value of N can be pre-defined or configured differently according to the subcarrier spacing and/or the PUSCH starting position. FFS on details for how to determine the value of N</w:t>
            </w:r>
          </w:p>
        </w:tc>
      </w:tr>
      <w:tr w:rsidR="00FD45FB" w:rsidRPr="00BF61B2" w14:paraId="73429A80" w14:textId="77777777" w:rsidTr="00A2799E">
        <w:trPr>
          <w:trHeight w:val="20"/>
        </w:trPr>
        <w:tc>
          <w:tcPr>
            <w:tcW w:w="0" w:type="auto"/>
            <w:shd w:val="clear" w:color="auto" w:fill="auto"/>
            <w:hideMark/>
          </w:tcPr>
          <w:p w14:paraId="1C99F9D2"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5A9D843A" w14:textId="17CB19C2"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 xml:space="preserve">Observation 1: </w:t>
            </w:r>
            <w:r w:rsidRPr="00716F7D">
              <w:rPr>
                <w:rFonts w:ascii="Arial" w:eastAsia="Times New Roman" w:hAnsi="Arial" w:cs="Arial"/>
                <w:sz w:val="16"/>
                <w:szCs w:val="16"/>
                <w:lang w:val="en-US"/>
              </w:rPr>
              <w:tab/>
              <w:t>UL Cat-1/2 LBT requires fractional symbol based PUSCH starting position adaptation to create an appropriate gap length, while PUSCH starting at a symbol boundary is sufficient for UL Cat-4 LBT</w:t>
            </w:r>
          </w:p>
          <w:p w14:paraId="5A11ADBA" w14:textId="7AED44A5" w:rsidR="00FD45FB"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Proposal 3: UL LBT category and PUSCH starting position should be jointly indicated in DCI.</w:t>
            </w:r>
          </w:p>
        </w:tc>
      </w:tr>
      <w:tr w:rsidR="00FD45FB" w:rsidRPr="00BF61B2" w14:paraId="3AD863EB" w14:textId="77777777" w:rsidTr="00A2799E">
        <w:trPr>
          <w:trHeight w:val="20"/>
        </w:trPr>
        <w:tc>
          <w:tcPr>
            <w:tcW w:w="0" w:type="auto"/>
            <w:shd w:val="clear" w:color="auto" w:fill="auto"/>
            <w:hideMark/>
          </w:tcPr>
          <w:p w14:paraId="049DC50F"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562E22E2" w14:textId="77777777" w:rsidR="00987786" w:rsidRDefault="00987786" w:rsidP="00FD45FB">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4</w:t>
            </w:r>
            <w:r w:rsidRPr="00987786">
              <w:rPr>
                <w:rFonts w:ascii="Arial" w:eastAsia="Times New Roman" w:hAnsi="Arial" w:cs="Arial"/>
                <w:sz w:val="16"/>
                <w:szCs w:val="16"/>
                <w:lang w:val="en-US"/>
              </w:rPr>
              <w:tab/>
              <w:t>The channel access profile field value m of the DCI provides information about LBT category, channel access priority class, and CP extension</w:t>
            </w:r>
            <w:r>
              <w:rPr>
                <w:rFonts w:ascii="Arial" w:eastAsia="Times New Roman" w:hAnsi="Arial" w:cs="Arial"/>
                <w:sz w:val="16"/>
                <w:szCs w:val="16"/>
                <w:lang w:val="en-US"/>
              </w:rPr>
              <w:t xml:space="preserve"> (see Table 2)</w:t>
            </w:r>
          </w:p>
          <w:p w14:paraId="1AFAABA4"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5</w:t>
            </w:r>
            <w:r w:rsidRPr="00987786">
              <w:rPr>
                <w:rFonts w:ascii="Arial" w:eastAsia="Times New Roman" w:hAnsi="Arial" w:cs="Arial"/>
                <w:sz w:val="16"/>
                <w:szCs w:val="16"/>
                <w:lang w:val="en-US"/>
              </w:rPr>
              <w:tab/>
              <w:t xml:space="preserve">The LBT type corresponding to the UL control signal is signalled in the DCI triggering the UL control signal transmission. LBT type field is included in: </w:t>
            </w:r>
          </w:p>
          <w:p w14:paraId="1D976588"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w:t>
            </w:r>
            <w:r w:rsidRPr="00987786">
              <w:rPr>
                <w:rFonts w:ascii="Arial" w:eastAsia="Times New Roman" w:hAnsi="Arial" w:cs="Arial"/>
                <w:sz w:val="16"/>
                <w:szCs w:val="16"/>
                <w:lang w:val="en-US"/>
              </w:rPr>
              <w:tab/>
              <w:t xml:space="preserve">DCI format 1_0 scrambled with RA-RNTI carrying the DL assignments for reception of the RAR messages (Msg2). The LBT type is applicable to Msg 3 transmission </w:t>
            </w:r>
          </w:p>
          <w:p w14:paraId="339D7684" w14:textId="541ED9AA" w:rsidR="00FD45FB"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 </w:t>
            </w:r>
            <w:r w:rsidRPr="00987786">
              <w:rPr>
                <w:rFonts w:ascii="Arial" w:eastAsia="Times New Roman" w:hAnsi="Arial" w:cs="Arial"/>
                <w:sz w:val="16"/>
                <w:szCs w:val="16"/>
                <w:lang w:val="en-US"/>
              </w:rPr>
              <w:tab/>
              <w:t>DCI format 1_0 and 1_1 scrambled with C-RNTI carrying the DL assignments. The LBT type is applicable to the UL control signal transmission triggered by the DCI.</w:t>
            </w:r>
          </w:p>
        </w:tc>
      </w:tr>
      <w:tr w:rsidR="00FD45FB" w:rsidRPr="00BF61B2" w14:paraId="2DAAC723" w14:textId="77777777" w:rsidTr="00A2799E">
        <w:trPr>
          <w:trHeight w:val="20"/>
        </w:trPr>
        <w:tc>
          <w:tcPr>
            <w:tcW w:w="0" w:type="auto"/>
            <w:shd w:val="clear" w:color="auto" w:fill="auto"/>
            <w:hideMark/>
          </w:tcPr>
          <w:p w14:paraId="1A7E1088"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6E7B486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3: For PDCCH-order triggered PRACH, one LBT type among Cat1, 16us-Cat2, 25us-Cat2, and Cat4 is indicated in the PDCCH order.</w:t>
            </w:r>
          </w:p>
          <w:p w14:paraId="0A96BC25"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4: For dynamic and semi-persistently configured PUCCH/SRS transmission, one LBT type among Cat1, 16us-Cat2, 25us-Cat2, and Cat4 is indicated in the corresponding scheduling PDCCH.</w:t>
            </w:r>
          </w:p>
          <w:p w14:paraId="53BC879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 xml:space="preserve">Proposal 5: An LBT type of either 25us-Cat2 or Cat4 is indicated in MAC RAR for the corresponding PUSCH transmission scheduled by the RAR UL grant. </w:t>
            </w:r>
          </w:p>
          <w:p w14:paraId="02ABB0B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Proposal 6: For dynamically scheduled PUSCH transmission, both LBT type and CAPC can be indicated in the scheduling PDCCH. When Cat4 LBT is indicated, the field of CAPC is reserved. UE determines the CAPC for the Cat4 LBT based on the data priority it is transmitting.</w:t>
            </w:r>
          </w:p>
          <w:p w14:paraId="0FA7EB33"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LBT type: Cat1, 16us-Cat2, 25us-Cat2, and Cat4</w:t>
            </w:r>
          </w:p>
          <w:p w14:paraId="714CE2EE" w14:textId="37F6C145" w:rsidR="00FD45FB" w:rsidRPr="00BF61B2"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If an LBT type of Cat1 or Cat2 is indicated, UE cannot transmit data with priority lower than the indicated CAPC value.</w:t>
            </w:r>
          </w:p>
        </w:tc>
      </w:tr>
      <w:tr w:rsidR="00FD45FB" w:rsidRPr="00BF61B2" w14:paraId="211C399D" w14:textId="77777777" w:rsidTr="00A2799E">
        <w:trPr>
          <w:trHeight w:val="20"/>
        </w:trPr>
        <w:tc>
          <w:tcPr>
            <w:tcW w:w="0" w:type="auto"/>
            <w:shd w:val="clear" w:color="auto" w:fill="auto"/>
            <w:hideMark/>
          </w:tcPr>
          <w:p w14:paraId="0BA65B2A"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7438148F"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1: LBT type and CAPC are indicated in UL grant in DCI and UL grant in RAR.</w:t>
            </w:r>
          </w:p>
          <w:p w14:paraId="2679990D"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2: CAPC signalling in DCI should allow setting the CAPC value to be used by the UE to a specific value determined by the gNB or let UE select the CAPC value on its own</w:t>
            </w:r>
          </w:p>
          <w:p w14:paraId="21F15F2B"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 xml:space="preserve">Proposal 3: LBT type is also indicated in any other DCI that triggers UL transmission (e.g DCIs leading to PUCCH transmission) </w:t>
            </w:r>
          </w:p>
          <w:p w14:paraId="43DCA71F"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4: The LBT type indication may comprise no LBT, 16us cat-2 LBT, 25us cat-2 LBT and cat-4 LBT</w:t>
            </w:r>
          </w:p>
          <w:p w14:paraId="03043A70"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The set of LBT types used may be RRC configured or may be implicitly determined (e.g based on whether the gNB is in LBE or FBE mode) and may be different for different signals/channels. Details FFS.</w:t>
            </w:r>
          </w:p>
          <w:p w14:paraId="54429CEC"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5: When 16us cat-2 LBT is signalled corresponding to an UL transmission with multiple starting points, the 16us cat-2 LBT applies to the first starting point. Subsequent starting points use 25us cat-2 LBT.</w:t>
            </w:r>
          </w:p>
          <w:p w14:paraId="1A8AF975"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6: For back to back transmissions with possibly different LBT types, UE can skip performing LBT corresponding to a subsequent transmission if</w:t>
            </w:r>
          </w:p>
          <w:p w14:paraId="6090C150"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LBT passes for an earlier scheduled transmission</w:t>
            </w:r>
          </w:p>
          <w:p w14:paraId="2C5502AA"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No gap &gt;16us is expected between these transmissions</w:t>
            </w:r>
          </w:p>
          <w:p w14:paraId="5453FD1D"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The LBT priority (based on CAPC value and with cat-4 &lt; 25us cat-2 &lt; 16 us cat-2 &lt; no LBT) corresponding to the subsequent grants are equal or higher than that used by UE to perform the LBT</w:t>
            </w:r>
          </w:p>
          <w:p w14:paraId="352214B5"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Note: LBT type indicated in grant may be cat-4 but UE may switch to cat-2 based on detecting COT. The LBT type corresponding to this transmission would then be cat-2.</w:t>
            </w:r>
          </w:p>
          <w:p w14:paraId="77812F0E"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7: For UL Tx scheduled with cat-4 LBT, UE may switch at least to 25us cat-2 LBT if it determines the transmission is within a gNB acquired COT</w:t>
            </w:r>
          </w:p>
          <w:p w14:paraId="31F71AFB"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w:t>
            </w:r>
            <w:r w:rsidRPr="00D845D3">
              <w:rPr>
                <w:rFonts w:ascii="Arial" w:eastAsia="Times New Roman" w:hAnsi="Arial" w:cs="Arial"/>
                <w:sz w:val="16"/>
                <w:szCs w:val="16"/>
                <w:lang w:val="en-US"/>
              </w:rPr>
              <w:tab/>
              <w:t>FFS: if switching to no LBT/16us LBT is also allowed</w:t>
            </w:r>
          </w:p>
          <w:p w14:paraId="6FD2E26D" w14:textId="77777777" w:rsidR="00D845D3" w:rsidRPr="00D845D3"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 xml:space="preserve">Proposal 8: CAPC is included as part of COT-SI </w:t>
            </w:r>
          </w:p>
          <w:p w14:paraId="08041EBF" w14:textId="0845683C" w:rsidR="00FD45FB" w:rsidRPr="00BF61B2" w:rsidRDefault="00D845D3" w:rsidP="00D845D3">
            <w:pPr>
              <w:overflowPunct/>
              <w:autoSpaceDE/>
              <w:autoSpaceDN/>
              <w:adjustRightInd/>
              <w:spacing w:after="0"/>
              <w:textAlignment w:val="auto"/>
              <w:rPr>
                <w:rFonts w:ascii="Arial" w:eastAsia="Times New Roman" w:hAnsi="Arial" w:cs="Arial"/>
                <w:sz w:val="16"/>
                <w:szCs w:val="16"/>
                <w:lang w:val="en-US"/>
              </w:rPr>
            </w:pPr>
            <w:r w:rsidRPr="00D845D3">
              <w:rPr>
                <w:rFonts w:ascii="Arial" w:eastAsia="Times New Roman" w:hAnsi="Arial" w:cs="Arial"/>
                <w:sz w:val="16"/>
                <w:szCs w:val="16"/>
                <w:lang w:val="en-US"/>
              </w:rPr>
              <w:t>Proposal 9: DCI shall be used to indicate COT reservation to cover the RACH occasions. UEs can select LBT category accordingly.</w:t>
            </w:r>
          </w:p>
        </w:tc>
      </w:tr>
      <w:tr w:rsidR="00FD45FB" w:rsidRPr="00BF61B2" w14:paraId="634921F1" w14:textId="77777777" w:rsidTr="00A2799E">
        <w:trPr>
          <w:trHeight w:val="20"/>
        </w:trPr>
        <w:tc>
          <w:tcPr>
            <w:tcW w:w="0" w:type="auto"/>
            <w:shd w:val="clear" w:color="auto" w:fill="auto"/>
            <w:hideMark/>
          </w:tcPr>
          <w:p w14:paraId="52DB06AA" w14:textId="77777777" w:rsidR="00FD45FB" w:rsidRPr="00BF61B2" w:rsidRDefault="00FD45FB" w:rsidP="00FD45FB">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379B7E4D" w14:textId="04DDDA12" w:rsidR="00FD45FB" w:rsidRPr="00BF61B2" w:rsidRDefault="0092450E" w:rsidP="00FD45FB">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2: DCI scheduling/triggering UL transmission indicates channel access type (Cat.4 or not) by using 1 bit and channel access priority class by using 2 bits for the scheduled/triggered UL transmission.</w:t>
            </w:r>
          </w:p>
        </w:tc>
      </w:tr>
    </w:tbl>
    <w:p w14:paraId="74A1F352" w14:textId="77777777" w:rsidR="00024916" w:rsidRPr="00024916" w:rsidRDefault="00024916" w:rsidP="00024916">
      <w:pPr>
        <w:jc w:val="both"/>
        <w:rPr>
          <w:lang w:val="en-US"/>
        </w:rPr>
      </w:pPr>
    </w:p>
    <w:p w14:paraId="3BAE3868" w14:textId="77777777" w:rsidR="00F657DD" w:rsidRDefault="00F657DD" w:rsidP="00CE7E00">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lastRenderedPageBreak/>
        <w:t>4</w:t>
      </w:r>
      <w:r w:rsidRPr="00351BF2">
        <w:rPr>
          <w:color w:val="000000"/>
          <w:szCs w:val="32"/>
          <w:lang w:val="en-US"/>
        </w:rPr>
        <w:tab/>
      </w:r>
      <w:r w:rsidRPr="00FC0D28">
        <w:rPr>
          <w:color w:val="000000"/>
          <w:lang w:val="en-US" w:eastAsia="zh-CN"/>
        </w:rPr>
        <w:tab/>
      </w:r>
      <w:r w:rsidRPr="003D3350">
        <w:rPr>
          <w:lang w:val="en-US"/>
        </w:rPr>
        <w:t>CWS adjustment</w:t>
      </w:r>
    </w:p>
    <w:p w14:paraId="02289411" w14:textId="7103030D" w:rsidR="006717E4" w:rsidRDefault="00CB6E47" w:rsidP="006717E4">
      <w:pPr>
        <w:jc w:val="both"/>
        <w:rPr>
          <w:lang w:val="en-US" w:eastAsia="zh-CN"/>
        </w:rPr>
      </w:pPr>
      <w:r w:rsidRPr="00FD157D">
        <w:rPr>
          <w:lang w:val="en-US"/>
        </w:rPr>
        <w:t>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6717E4" w:rsidRPr="006717E4">
        <w:rPr>
          <w:lang w:val="en-US" w:eastAsia="zh-CN"/>
        </w:rPr>
        <w:t xml:space="preserve"> </w:t>
      </w:r>
      <w:r w:rsidR="006717E4">
        <w:rPr>
          <w:lang w:val="en-US" w:eastAsia="zh-CN"/>
        </w:rPr>
        <w:t>In RAN1#98, the agreements were as follows:</w:t>
      </w:r>
    </w:p>
    <w:p w14:paraId="69C50765" w14:textId="77777777" w:rsidR="006717E4" w:rsidRPr="003C735D" w:rsidRDefault="006717E4" w:rsidP="006717E4">
      <w:pPr>
        <w:rPr>
          <w:sz w:val="16"/>
          <w:lang w:eastAsia="x-none"/>
        </w:rPr>
      </w:pPr>
      <w:r w:rsidRPr="003C735D">
        <w:rPr>
          <w:sz w:val="16"/>
          <w:highlight w:val="green"/>
          <w:lang w:eastAsia="x-none"/>
        </w:rPr>
        <w:t>Agreement:</w:t>
      </w:r>
    </w:p>
    <w:p w14:paraId="46B9A8E0" w14:textId="77777777" w:rsidR="006717E4" w:rsidRPr="003C735D" w:rsidRDefault="006717E4" w:rsidP="006717E4">
      <w:pPr>
        <w:rPr>
          <w:sz w:val="16"/>
          <w:lang w:eastAsia="x-none"/>
        </w:rPr>
      </w:pPr>
      <w:r w:rsidRPr="003C735D">
        <w:rPr>
          <w:sz w:val="16"/>
          <w:lang w:eastAsia="x-none"/>
        </w:rPr>
        <w:t>For a gNB initiated channel occupancy the reference duration for CWS adjustment is defined as follows.</w:t>
      </w:r>
    </w:p>
    <w:p w14:paraId="5B907B88" w14:textId="77777777" w:rsidR="006717E4" w:rsidRPr="003C735D" w:rsidRDefault="006717E4" w:rsidP="006717E4">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50DFE84C" w14:textId="77777777" w:rsidR="006717E4" w:rsidRPr="003C735D" w:rsidRDefault="006717E4" w:rsidP="006717E4">
      <w:pPr>
        <w:numPr>
          <w:ilvl w:val="1"/>
          <w:numId w:val="47"/>
        </w:numPr>
        <w:overflowPunct/>
        <w:autoSpaceDE/>
        <w:autoSpaceDN/>
        <w:adjustRightInd/>
        <w:spacing w:after="0"/>
        <w:textAlignment w:val="auto"/>
        <w:rPr>
          <w:sz w:val="16"/>
          <w:lang w:eastAsia="x-none"/>
        </w:rPr>
      </w:pPr>
      <w:r w:rsidRPr="003C735D">
        <w:rPr>
          <w:sz w:val="16"/>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8DF87EC" w14:textId="77777777" w:rsidR="006717E4" w:rsidRPr="003C735D" w:rsidRDefault="006717E4" w:rsidP="006717E4">
      <w:pPr>
        <w:rPr>
          <w:sz w:val="16"/>
          <w:lang w:eastAsia="x-none"/>
        </w:rPr>
      </w:pPr>
    </w:p>
    <w:p w14:paraId="726E3A2E" w14:textId="77777777" w:rsidR="006717E4" w:rsidRPr="003C735D" w:rsidRDefault="006717E4" w:rsidP="006717E4">
      <w:pPr>
        <w:rPr>
          <w:sz w:val="16"/>
          <w:lang w:eastAsia="x-none"/>
        </w:rPr>
      </w:pPr>
      <w:r w:rsidRPr="003C735D">
        <w:rPr>
          <w:sz w:val="16"/>
          <w:highlight w:val="green"/>
          <w:lang w:eastAsia="x-none"/>
        </w:rPr>
        <w:t>Agreement:</w:t>
      </w:r>
    </w:p>
    <w:p w14:paraId="09BAE190" w14:textId="77777777" w:rsidR="006717E4" w:rsidRPr="003C735D" w:rsidRDefault="006717E4" w:rsidP="006717E4">
      <w:pPr>
        <w:rPr>
          <w:sz w:val="16"/>
          <w:lang w:eastAsia="x-none"/>
        </w:rPr>
      </w:pPr>
      <w:r w:rsidRPr="003C735D">
        <w:rPr>
          <w:sz w:val="16"/>
          <w:lang w:eastAsia="x-none"/>
        </w:rPr>
        <w:t>For a UE initiated channel occupancy the reference duration for CWS adjustment is defined as follows.</w:t>
      </w:r>
    </w:p>
    <w:p w14:paraId="616C05B0" w14:textId="77777777" w:rsidR="006717E4" w:rsidRPr="003C735D" w:rsidRDefault="006717E4" w:rsidP="006717E4">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08230982" w14:textId="77777777" w:rsidR="006717E4" w:rsidRPr="003C735D" w:rsidRDefault="006717E4" w:rsidP="006717E4">
      <w:pPr>
        <w:numPr>
          <w:ilvl w:val="1"/>
          <w:numId w:val="47"/>
        </w:numPr>
        <w:overflowPunct/>
        <w:autoSpaceDE/>
        <w:autoSpaceDN/>
        <w:adjustRightInd/>
        <w:spacing w:after="0"/>
        <w:textAlignment w:val="auto"/>
        <w:rPr>
          <w:sz w:val="16"/>
          <w:lang w:eastAsia="x-none"/>
        </w:rPr>
      </w:pPr>
      <w:r w:rsidRPr="003C735D">
        <w:rPr>
          <w:sz w:val="16"/>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330682A" w14:textId="77777777" w:rsidR="006717E4" w:rsidRPr="003C735D" w:rsidRDefault="006717E4" w:rsidP="006717E4">
      <w:pPr>
        <w:rPr>
          <w:sz w:val="16"/>
          <w:lang w:eastAsia="x-none"/>
        </w:rPr>
      </w:pPr>
    </w:p>
    <w:p w14:paraId="3318E5FB" w14:textId="77777777" w:rsidR="006717E4" w:rsidRPr="003C735D" w:rsidRDefault="006717E4" w:rsidP="006717E4">
      <w:pPr>
        <w:rPr>
          <w:sz w:val="16"/>
          <w:lang w:eastAsia="x-none"/>
        </w:rPr>
      </w:pPr>
      <w:r w:rsidRPr="003C735D">
        <w:rPr>
          <w:sz w:val="16"/>
          <w:highlight w:val="green"/>
          <w:lang w:eastAsia="x-none"/>
        </w:rPr>
        <w:t>Agreement:</w:t>
      </w:r>
    </w:p>
    <w:p w14:paraId="5D3B960A" w14:textId="77777777" w:rsidR="006717E4" w:rsidRPr="003C735D" w:rsidRDefault="006717E4" w:rsidP="006717E4">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1F7DEE4" w14:textId="77777777" w:rsidR="006717E4" w:rsidRPr="003C735D" w:rsidRDefault="006717E4" w:rsidP="006717E4">
      <w:pPr>
        <w:numPr>
          <w:ilvl w:val="0"/>
          <w:numId w:val="46"/>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2D2EA1D4" w14:textId="77777777" w:rsidR="006717E4" w:rsidRPr="003C735D" w:rsidRDefault="006717E4" w:rsidP="006717E4">
      <w:pPr>
        <w:numPr>
          <w:ilvl w:val="0"/>
          <w:numId w:val="46"/>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65F4B4EA" w14:textId="77777777" w:rsidR="006717E4" w:rsidRPr="006717E4" w:rsidRDefault="006717E4" w:rsidP="00CB6E47">
      <w:pPr>
        <w:spacing w:afterLines="50" w:after="120"/>
        <w:jc w:val="both"/>
      </w:pPr>
    </w:p>
    <w:p w14:paraId="33D27214" w14:textId="1B98FD0A" w:rsidR="00CB6E47" w:rsidRDefault="005A3A6A" w:rsidP="00CB6E47">
      <w:pPr>
        <w:spacing w:afterLines="50" w:after="120"/>
        <w:jc w:val="both"/>
        <w:rPr>
          <w:lang w:val="en-US"/>
        </w:rPr>
      </w:pPr>
      <w:r>
        <w:rPr>
          <w:lang w:val="en-US"/>
        </w:rPr>
        <w:t>The following points are identified for discussion:</w:t>
      </w:r>
    </w:p>
    <w:p w14:paraId="4F57BD54" w14:textId="440932B3" w:rsidR="00916CFD" w:rsidRPr="00DE1F42" w:rsidRDefault="00916CFD" w:rsidP="00916CFD">
      <w:pPr>
        <w:rPr>
          <w:b/>
          <w:u w:val="single"/>
          <w:lang w:val="en-US"/>
        </w:rPr>
      </w:pPr>
      <w:r w:rsidRPr="00552E89">
        <w:rPr>
          <w:b/>
          <w:highlight w:val="yellow"/>
          <w:u w:val="single"/>
          <w:lang w:val="en-US"/>
        </w:rPr>
        <w:t>FL Summary</w:t>
      </w:r>
      <w:r w:rsidR="00552E89" w:rsidRPr="00552E89">
        <w:rPr>
          <w:b/>
          <w:highlight w:val="yellow"/>
          <w:u w:val="single"/>
          <w:lang w:val="en-US"/>
        </w:rPr>
        <w:t>: discuss the following points and alternative</w:t>
      </w:r>
      <w:r w:rsidR="00EE2016">
        <w:rPr>
          <w:b/>
          <w:highlight w:val="yellow"/>
          <w:u w:val="single"/>
          <w:lang w:val="en-US"/>
        </w:rPr>
        <w:t>s</w:t>
      </w:r>
      <w:r w:rsidR="00552E89" w:rsidRPr="00552E89">
        <w:rPr>
          <w:b/>
          <w:highlight w:val="yellow"/>
          <w:u w:val="single"/>
          <w:lang w:val="en-US"/>
        </w:rPr>
        <w:t xml:space="preserve"> in the meeting</w:t>
      </w:r>
    </w:p>
    <w:p w14:paraId="1D65AF96" w14:textId="77777777" w:rsidR="006717E4" w:rsidRDefault="006717E4" w:rsidP="00CB6E47">
      <w:pPr>
        <w:spacing w:afterLines="50" w:after="120"/>
        <w:jc w:val="both"/>
        <w:rPr>
          <w:b/>
          <w:highlight w:val="yellow"/>
          <w:u w:val="single"/>
          <w:lang w:val="en-US"/>
        </w:rPr>
      </w:pPr>
    </w:p>
    <w:p w14:paraId="256FB71B" w14:textId="3BC418AA"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w:t>
      </w:r>
      <w:r w:rsidR="0056467D">
        <w:rPr>
          <w:b/>
          <w:highlight w:val="yellow"/>
          <w:u w:val="single"/>
          <w:lang w:val="en-US"/>
        </w:rPr>
        <w:t>duration</w:t>
      </w:r>
      <w:r w:rsidR="00813D43" w:rsidRPr="00194B12">
        <w:rPr>
          <w:b/>
          <w:highlight w:val="yellow"/>
          <w:u w:val="single"/>
          <w:lang w:val="en-US"/>
        </w:rPr>
        <w:t>?</w:t>
      </w:r>
    </w:p>
    <w:p w14:paraId="7818D3B2" w14:textId="7D6AE0F2" w:rsidR="00813D43" w:rsidRDefault="00813D43" w:rsidP="00CB6E47">
      <w:pPr>
        <w:spacing w:afterLines="50" w:after="120"/>
        <w:jc w:val="both"/>
        <w:rPr>
          <w:lang w:val="en-US"/>
        </w:rPr>
      </w:pPr>
      <w:r>
        <w:rPr>
          <w:lang w:val="en-US"/>
        </w:rPr>
        <w:t xml:space="preserve">Alt </w:t>
      </w:r>
      <w:r w:rsidR="006717E4">
        <w:rPr>
          <w:lang w:val="en-US"/>
        </w:rPr>
        <w:t>1</w:t>
      </w:r>
      <w:r w:rsidR="003A06E8">
        <w:rPr>
          <w:lang w:val="en-US"/>
        </w:rPr>
        <w:t>a</w:t>
      </w:r>
      <w:r>
        <w:rPr>
          <w:lang w:val="en-US"/>
        </w:rPr>
        <w:t xml:space="preserve">: yes, the reference </w:t>
      </w:r>
      <w:r w:rsidR="0056467D">
        <w:rPr>
          <w:lang w:val="en-US"/>
        </w:rPr>
        <w:t>duration</w:t>
      </w:r>
      <w:r>
        <w:rPr>
          <w:lang w:val="en-US"/>
        </w:rPr>
        <w:t xml:space="preserve"> is only considered as valid if there is HARQ feedback available for it</w:t>
      </w:r>
      <w:r w:rsidR="00CF41D6">
        <w:rPr>
          <w:lang w:val="en-US"/>
        </w:rPr>
        <w:t>. The device keeps the same CW until HARQ feedback is received.</w:t>
      </w:r>
    </w:p>
    <w:p w14:paraId="18CC66DA" w14:textId="5283E5CB" w:rsidR="00813D43" w:rsidRPr="000F1CD2" w:rsidRDefault="00813D43" w:rsidP="00CB6E47">
      <w:pPr>
        <w:spacing w:afterLines="50" w:after="120"/>
        <w:jc w:val="both"/>
        <w:rPr>
          <w:lang w:val="en-US"/>
        </w:rPr>
      </w:pPr>
      <w:r>
        <w:rPr>
          <w:lang w:val="en-US"/>
        </w:rPr>
        <w:tab/>
        <w:t>supported by:</w:t>
      </w:r>
      <w:r w:rsidR="00CF41D6">
        <w:rPr>
          <w:lang w:val="en-US"/>
        </w:rPr>
        <w:t xml:space="preserve"> </w:t>
      </w:r>
      <w:r w:rsidR="0056467D">
        <w:rPr>
          <w:lang w:val="en-US"/>
        </w:rPr>
        <w:t>Samsung, Intel, Ericsson</w:t>
      </w:r>
      <w:r w:rsidR="00B6065E">
        <w:rPr>
          <w:lang w:val="en-US"/>
        </w:rPr>
        <w:t>, Qualcomm(?)</w:t>
      </w:r>
      <w:r w:rsidR="0070514E">
        <w:rPr>
          <w:lang w:val="en-US"/>
        </w:rPr>
        <w:t>, WILUS</w:t>
      </w:r>
      <w:r w:rsidR="00FE316B">
        <w:rPr>
          <w:rFonts w:eastAsia="MS Mincho" w:hint="eastAsia"/>
          <w:lang w:val="en-US" w:eastAsia="ja-JP"/>
        </w:rPr>
        <w:t>,</w:t>
      </w:r>
      <w:r w:rsidR="00FE316B">
        <w:rPr>
          <w:rFonts w:eastAsia="MS Mincho"/>
          <w:lang w:val="en-US" w:eastAsia="ja-JP"/>
        </w:rPr>
        <w:t xml:space="preserve"> Sharp</w:t>
      </w:r>
    </w:p>
    <w:p w14:paraId="28EB8C5C" w14:textId="6080D484" w:rsidR="00813D43" w:rsidRDefault="00813D43" w:rsidP="00CB6E47">
      <w:pPr>
        <w:spacing w:afterLines="50" w:after="120"/>
        <w:jc w:val="both"/>
        <w:rPr>
          <w:lang w:val="en-US"/>
        </w:rPr>
      </w:pPr>
      <w:r>
        <w:rPr>
          <w:lang w:val="en-US"/>
        </w:rPr>
        <w:t xml:space="preserve">Alt </w:t>
      </w:r>
      <w:r w:rsidR="006717E4">
        <w:rPr>
          <w:lang w:val="en-US"/>
        </w:rPr>
        <w:t>1</w:t>
      </w:r>
      <w:r w:rsidR="003A06E8">
        <w:rPr>
          <w:lang w:val="en-US"/>
        </w:rPr>
        <w:t>b</w:t>
      </w:r>
      <w:r>
        <w:rPr>
          <w:lang w:val="en-US"/>
        </w:rPr>
        <w:t xml:space="preserve">: no, the reference </w:t>
      </w:r>
      <w:r w:rsidR="0056467D">
        <w:rPr>
          <w:lang w:val="en-US"/>
        </w:rPr>
        <w:t>duration</w:t>
      </w:r>
      <w:r>
        <w:rPr>
          <w:lang w:val="en-US"/>
        </w:rPr>
        <w:t xml:space="preserve"> is always defined the same way irrespective of availability of HARQ feedback.</w:t>
      </w:r>
    </w:p>
    <w:p w14:paraId="7C4E1EB8" w14:textId="3B312870" w:rsidR="00813D43" w:rsidRDefault="00813D43" w:rsidP="00CB6E47">
      <w:pPr>
        <w:spacing w:afterLines="50" w:after="120"/>
        <w:jc w:val="both"/>
        <w:rPr>
          <w:lang w:val="en-US"/>
        </w:rPr>
      </w:pPr>
      <w:r>
        <w:rPr>
          <w:lang w:val="en-US"/>
        </w:rPr>
        <w:tab/>
        <w:t>supported by:</w:t>
      </w:r>
      <w:r w:rsidR="0056467D">
        <w:rPr>
          <w:lang w:val="en-US"/>
        </w:rPr>
        <w:t xml:space="preserve"> Nokia, Nokia Shanghai Bell</w:t>
      </w:r>
      <w:r w:rsidR="002D472D">
        <w:rPr>
          <w:lang w:val="en-US"/>
        </w:rPr>
        <w:t xml:space="preserve">, </w:t>
      </w:r>
      <w:r w:rsidR="00E31F53">
        <w:rPr>
          <w:lang w:val="en-US"/>
        </w:rPr>
        <w:t>Huawei, HiSi</w:t>
      </w:r>
      <w:r w:rsidR="002D472D">
        <w:rPr>
          <w:lang w:val="en-US"/>
        </w:rPr>
        <w:t>Broadcom</w:t>
      </w:r>
    </w:p>
    <w:p w14:paraId="5E10C0B2" w14:textId="4636D27F" w:rsidR="00EF2247" w:rsidRPr="0011495F" w:rsidRDefault="00EF2247" w:rsidP="00CB6E47">
      <w:pPr>
        <w:spacing w:afterLines="50" w:after="120"/>
        <w:jc w:val="both"/>
      </w:pPr>
      <w:r w:rsidRPr="00EF2247">
        <w:t>[LG] The reference duration for the UL and for the DL needs to be treated separately. For the UL, the minimum duration X whe</w:t>
      </w:r>
      <w:r w:rsidR="0010191D">
        <w:t>re the timing between the ending symbol</w:t>
      </w:r>
      <w:r w:rsidRPr="00EF2247">
        <w:t xml:space="preserve"> of </w:t>
      </w:r>
      <w:r w:rsidR="0010191D">
        <w:t xml:space="preserve">the </w:t>
      </w:r>
      <w:r w:rsidRPr="00EF2247">
        <w:t>PUSCH to the starting symbol of the UL grant needs to be configured. Also, the meaning of HARQ feedback availability for the DL should be clarified.</w:t>
      </w:r>
    </w:p>
    <w:p w14:paraId="4FBF4C92" w14:textId="77777777" w:rsidR="00275282" w:rsidRDefault="00275282"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single LBT subband</w:t>
      </w:r>
      <w:r w:rsidR="00275282" w:rsidRPr="00194B12">
        <w:rPr>
          <w:b/>
          <w:highlight w:val="yellow"/>
          <w:u w:val="single"/>
          <w:lang w:val="en-US"/>
        </w:rPr>
        <w:t xml:space="preserve"> (both DL and UL)</w:t>
      </w:r>
    </w:p>
    <w:p w14:paraId="380C4322" w14:textId="4AFE73C2" w:rsidR="00275282" w:rsidRPr="00275282" w:rsidRDefault="00275282" w:rsidP="00275282">
      <w:pPr>
        <w:spacing w:afterLines="50" w:after="120"/>
        <w:jc w:val="both"/>
        <w:rPr>
          <w:lang w:val="en-US"/>
        </w:rPr>
      </w:pPr>
      <w:r w:rsidRPr="00275282">
        <w:rPr>
          <w:lang w:val="en-US"/>
        </w:rPr>
        <w:t>For TB based HARQ feedback within a single LBT subband, CW is reset if</w:t>
      </w:r>
      <w:r w:rsidR="00552E89">
        <w:rPr>
          <w:lang w:val="en-US"/>
        </w:rPr>
        <w:t>:</w:t>
      </w:r>
    </w:p>
    <w:p w14:paraId="1CD349EC" w14:textId="44BB513B" w:rsidR="00275282" w:rsidRP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2</w:t>
      </w:r>
      <w:r>
        <w:rPr>
          <w:sz w:val="20"/>
          <w:szCs w:val="20"/>
          <w:lang w:val="en-US" w:eastAsia="en-US"/>
        </w:rPr>
        <w:t xml:space="preserve">a: </w:t>
      </w:r>
      <w:r w:rsidR="00275282" w:rsidRPr="00275282">
        <w:rPr>
          <w:sz w:val="20"/>
          <w:szCs w:val="20"/>
          <w:lang w:val="en-US" w:eastAsia="en-US"/>
        </w:rPr>
        <w:t>at least one “ACK” is received for the TB(s) in the reference burst</w:t>
      </w:r>
    </w:p>
    <w:p w14:paraId="52DFC0A8" w14:textId="5CDEA0ED" w:rsid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2</w:t>
      </w:r>
      <w:r>
        <w:rPr>
          <w:sz w:val="20"/>
          <w:szCs w:val="20"/>
          <w:lang w:val="en-US" w:eastAsia="en-US"/>
        </w:rPr>
        <w:t xml:space="preserve">b: </w:t>
      </w:r>
      <w:r w:rsidR="00275282" w:rsidRPr="00275282">
        <w:rPr>
          <w:sz w:val="20"/>
          <w:szCs w:val="20"/>
          <w:lang w:val="en-US" w:eastAsia="en-US"/>
        </w:rPr>
        <w:t>“ACK” is received for X % of the TBs in the reference slot</w:t>
      </w:r>
    </w:p>
    <w:p w14:paraId="23100322" w14:textId="1EABAAA0" w:rsidR="00552E89" w:rsidRPr="00275282" w:rsidRDefault="00552E89" w:rsidP="00BF61B2">
      <w:pPr>
        <w:pStyle w:val="ListParagraph"/>
        <w:numPr>
          <w:ilvl w:val="1"/>
          <w:numId w:val="24"/>
        </w:numPr>
        <w:spacing w:afterLines="50" w:after="120"/>
        <w:jc w:val="both"/>
        <w:rPr>
          <w:sz w:val="20"/>
          <w:szCs w:val="20"/>
          <w:lang w:val="en-US" w:eastAsia="en-US"/>
        </w:rPr>
      </w:pPr>
      <w:r>
        <w:rPr>
          <w:sz w:val="20"/>
          <w:szCs w:val="20"/>
          <w:lang w:val="en-US" w:eastAsia="en-US"/>
        </w:rPr>
        <w:t>FFS: value of X</w:t>
      </w:r>
    </w:p>
    <w:p w14:paraId="484913F9" w14:textId="77777777" w:rsidR="00275282" w:rsidRDefault="00275282" w:rsidP="00275282">
      <w:pPr>
        <w:pStyle w:val="ListParagraph"/>
        <w:spacing w:afterLines="50" w:after="120"/>
        <w:ind w:left="1160"/>
        <w:jc w:val="both"/>
        <w:rPr>
          <w:sz w:val="20"/>
          <w:szCs w:val="20"/>
          <w:lang w:val="en-US" w:eastAsia="en-US"/>
        </w:rPr>
      </w:pPr>
    </w:p>
    <w:p w14:paraId="2830543F" w14:textId="28D1E028" w:rsidR="00275282" w:rsidRPr="00275282" w:rsidRDefault="00275282" w:rsidP="00275282">
      <w:pPr>
        <w:spacing w:afterLines="50" w:after="120"/>
        <w:jc w:val="both"/>
        <w:rPr>
          <w:lang w:val="en-US"/>
        </w:rPr>
      </w:pPr>
      <w:r w:rsidRPr="00275282">
        <w:rPr>
          <w:lang w:val="en-US"/>
        </w:rPr>
        <w:lastRenderedPageBreak/>
        <w:t>For CBG based HARQ feedback within a single LBT subband</w:t>
      </w:r>
      <w:r w:rsidR="003A06E8">
        <w:rPr>
          <w:lang w:val="en-US"/>
        </w:rPr>
        <w:t xml:space="preserve">, and when all CBGs are confined within the LBT subband, </w:t>
      </w:r>
      <w:r w:rsidRPr="00275282">
        <w:rPr>
          <w:lang w:val="en-US"/>
        </w:rPr>
        <w:t>CW is reset if</w:t>
      </w:r>
      <w:r w:rsidR="003A06E8">
        <w:rPr>
          <w:lang w:val="en-US"/>
        </w:rPr>
        <w:t>:</w:t>
      </w:r>
    </w:p>
    <w:p w14:paraId="611CB52C" w14:textId="51CF6299" w:rsidR="00275282" w:rsidRP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3</w:t>
      </w:r>
      <w:r>
        <w:rPr>
          <w:sz w:val="20"/>
          <w:szCs w:val="20"/>
          <w:lang w:val="en-US" w:eastAsia="en-US"/>
        </w:rPr>
        <w:t xml:space="preserve">a: </w:t>
      </w:r>
      <w:r w:rsidR="00275282" w:rsidRPr="00275282">
        <w:rPr>
          <w:sz w:val="20"/>
          <w:szCs w:val="20"/>
          <w:lang w:val="en-US" w:eastAsia="en-US"/>
        </w:rPr>
        <w:t xml:space="preserve">at least one “ACK” is received for the </w:t>
      </w:r>
      <w:r w:rsidR="00552E89">
        <w:rPr>
          <w:sz w:val="20"/>
          <w:szCs w:val="20"/>
          <w:lang w:val="en-US" w:eastAsia="en-US"/>
        </w:rPr>
        <w:t>CBG</w:t>
      </w:r>
      <w:r w:rsidR="00275282" w:rsidRPr="00275282">
        <w:rPr>
          <w:sz w:val="20"/>
          <w:szCs w:val="20"/>
          <w:lang w:val="en-US" w:eastAsia="en-US"/>
        </w:rPr>
        <w:t>(s) in the reference burst</w:t>
      </w:r>
    </w:p>
    <w:p w14:paraId="255F5358" w14:textId="5F7871DD" w:rsidR="00275282" w:rsidRDefault="00EF1031"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4A30AC">
        <w:rPr>
          <w:sz w:val="20"/>
          <w:szCs w:val="20"/>
          <w:lang w:val="en-US" w:eastAsia="en-US"/>
        </w:rPr>
        <w:t>3</w:t>
      </w:r>
      <w:r w:rsidR="00EE2016">
        <w:rPr>
          <w:sz w:val="20"/>
          <w:szCs w:val="20"/>
          <w:lang w:val="en-US" w:eastAsia="en-US"/>
        </w:rPr>
        <w:t>b</w:t>
      </w:r>
      <w:r>
        <w:rPr>
          <w:sz w:val="20"/>
          <w:szCs w:val="20"/>
          <w:lang w:val="en-US" w:eastAsia="en-US"/>
        </w:rPr>
        <w:t xml:space="preserve">: </w:t>
      </w:r>
      <w:r w:rsidR="00275282" w:rsidRPr="00275282">
        <w:rPr>
          <w:sz w:val="20"/>
          <w:szCs w:val="20"/>
          <w:lang w:val="en-US" w:eastAsia="en-US"/>
        </w:rPr>
        <w:t xml:space="preserve">“ACK” is received for </w:t>
      </w:r>
      <w:r w:rsidR="00552E89">
        <w:rPr>
          <w:sz w:val="20"/>
          <w:szCs w:val="20"/>
          <w:lang w:val="en-US" w:eastAsia="en-US"/>
        </w:rPr>
        <w:t>Y</w:t>
      </w:r>
      <w:r w:rsidR="00275282" w:rsidRPr="00275282">
        <w:rPr>
          <w:sz w:val="20"/>
          <w:szCs w:val="20"/>
          <w:lang w:val="en-US" w:eastAsia="en-US"/>
        </w:rPr>
        <w:t xml:space="preserve"> % of the </w:t>
      </w:r>
      <w:r w:rsidR="00552E89">
        <w:rPr>
          <w:sz w:val="20"/>
          <w:szCs w:val="20"/>
          <w:lang w:val="en-US" w:eastAsia="en-US"/>
        </w:rPr>
        <w:t>C</w:t>
      </w:r>
      <w:r w:rsidR="00275282" w:rsidRPr="00275282">
        <w:rPr>
          <w:sz w:val="20"/>
          <w:szCs w:val="20"/>
          <w:lang w:val="en-US" w:eastAsia="en-US"/>
        </w:rPr>
        <w:t>B</w:t>
      </w:r>
      <w:r w:rsidR="00552E89">
        <w:rPr>
          <w:sz w:val="20"/>
          <w:szCs w:val="20"/>
          <w:lang w:val="en-US" w:eastAsia="en-US"/>
        </w:rPr>
        <w:t>G</w:t>
      </w:r>
      <w:r w:rsidR="00275282" w:rsidRPr="00275282">
        <w:rPr>
          <w:sz w:val="20"/>
          <w:szCs w:val="20"/>
          <w:lang w:val="en-US" w:eastAsia="en-US"/>
        </w:rPr>
        <w:t>s in the reference slot</w:t>
      </w:r>
    </w:p>
    <w:p w14:paraId="148E2928" w14:textId="14FDB0FB" w:rsidR="00552E89" w:rsidRDefault="00552E89" w:rsidP="00BF61B2">
      <w:pPr>
        <w:pStyle w:val="ListParagraph"/>
        <w:numPr>
          <w:ilvl w:val="1"/>
          <w:numId w:val="24"/>
        </w:numPr>
        <w:spacing w:afterLines="50" w:after="120"/>
        <w:jc w:val="both"/>
        <w:rPr>
          <w:sz w:val="20"/>
          <w:szCs w:val="20"/>
          <w:lang w:val="en-US" w:eastAsia="en-US"/>
        </w:rPr>
      </w:pPr>
      <w:r>
        <w:rPr>
          <w:sz w:val="20"/>
          <w:szCs w:val="20"/>
          <w:lang w:val="en-US" w:eastAsia="en-US"/>
        </w:rPr>
        <w:t>FFS: value of Y</w:t>
      </w:r>
    </w:p>
    <w:p w14:paraId="1F27ED89" w14:textId="77777777" w:rsidR="00A76066" w:rsidRPr="00AC3247" w:rsidRDefault="00A76066" w:rsidP="00A76066">
      <w:pPr>
        <w:pStyle w:val="ListParagraph"/>
        <w:numPr>
          <w:ilvl w:val="0"/>
          <w:numId w:val="24"/>
        </w:numPr>
        <w:spacing w:afterLines="50" w:after="120"/>
        <w:jc w:val="both"/>
        <w:rPr>
          <w:sz w:val="20"/>
          <w:szCs w:val="20"/>
          <w:lang w:val="en-US" w:eastAsia="en-US"/>
        </w:rPr>
      </w:pPr>
      <w:r w:rsidRPr="00AC3247">
        <w:rPr>
          <w:sz w:val="20"/>
          <w:szCs w:val="20"/>
          <w:lang w:val="en-US" w:eastAsia="en-US"/>
        </w:rPr>
        <w:t>Alt 3c: all CGBs associated to at least TB contained in the reference burst are “ACK</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t>Criterion for CWS adjustment</w:t>
      </w:r>
      <w:r>
        <w:rPr>
          <w:b/>
          <w:highlight w:val="yellow"/>
          <w:u w:val="single"/>
          <w:lang w:val="en-US"/>
        </w:rPr>
        <w:t>, multiple LBT subbands</w:t>
      </w:r>
      <w:r w:rsidRPr="00194B12">
        <w:rPr>
          <w:b/>
          <w:highlight w:val="yellow"/>
          <w:u w:val="single"/>
          <w:lang w:val="en-US"/>
        </w:rPr>
        <w:t xml:space="preserve"> (both DL and UL)</w:t>
      </w:r>
    </w:p>
    <w:p w14:paraId="43693A91" w14:textId="418F352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feedback spanning multiple LBT subbands</w:t>
      </w:r>
      <w:r w:rsidR="005245A6">
        <w:rPr>
          <w:lang w:val="en-US"/>
        </w:rPr>
        <w:t xml:space="preserve"> while CW is maintained per subband, </w:t>
      </w:r>
      <w:r w:rsidR="005245A6" w:rsidRPr="00275282">
        <w:rPr>
          <w:lang w:val="en-US"/>
        </w:rPr>
        <w:t>CW is reset if</w:t>
      </w:r>
      <w:r w:rsidR="005245A6">
        <w:rPr>
          <w:lang w:val="en-US"/>
        </w:rPr>
        <w:t>:</w:t>
      </w:r>
    </w:p>
    <w:p w14:paraId="666EA415" w14:textId="4A1FA327" w:rsidR="005245A6" w:rsidRPr="005245A6" w:rsidRDefault="005245A6" w:rsidP="00BF61B2">
      <w:pPr>
        <w:pStyle w:val="ListParagraph"/>
        <w:numPr>
          <w:ilvl w:val="0"/>
          <w:numId w:val="24"/>
        </w:numPr>
        <w:rPr>
          <w:sz w:val="20"/>
          <w:szCs w:val="20"/>
          <w:lang w:val="en-US" w:eastAsia="en-US"/>
        </w:rPr>
      </w:pPr>
      <w:r w:rsidRPr="005245A6">
        <w:rPr>
          <w:sz w:val="20"/>
          <w:szCs w:val="20"/>
          <w:lang w:val="en-US" w:eastAsia="en-US"/>
        </w:rPr>
        <w:t xml:space="preserve">Alt </w:t>
      </w:r>
      <w:r w:rsidR="0056467D">
        <w:rPr>
          <w:sz w:val="20"/>
          <w:szCs w:val="20"/>
          <w:lang w:val="en-US" w:eastAsia="en-US"/>
        </w:rPr>
        <w:t>4</w:t>
      </w:r>
      <w:r w:rsidRPr="005245A6">
        <w:rPr>
          <w:sz w:val="20"/>
          <w:szCs w:val="20"/>
          <w:lang w:val="en-US" w:eastAsia="en-US"/>
        </w:rPr>
        <w:t xml:space="preserve">a: 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r w:rsidR="00094004">
        <w:rPr>
          <w:sz w:val="20"/>
          <w:szCs w:val="20"/>
          <w:lang w:val="en-US" w:eastAsia="en-US"/>
        </w:rPr>
        <w:t>subband</w:t>
      </w:r>
      <w:r w:rsidRPr="005245A6">
        <w:rPr>
          <w:sz w:val="20"/>
          <w:szCs w:val="20"/>
          <w:lang w:val="en-US" w:eastAsia="en-US"/>
        </w:rPr>
        <w:t xml:space="preserve"> are NACKs</w:t>
      </w:r>
    </w:p>
    <w:p w14:paraId="39C03331" w14:textId="62214705" w:rsidR="00B316A6" w:rsidRPr="005245A6" w:rsidRDefault="00094004"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5</w:t>
      </w:r>
      <w:r>
        <w:rPr>
          <w:sz w:val="20"/>
          <w:szCs w:val="20"/>
          <w:lang w:val="en-US" w:eastAsia="en-US"/>
        </w:rPr>
        <w:t>b: something else…</w:t>
      </w:r>
    </w:p>
    <w:p w14:paraId="3B42E857" w14:textId="366F85A9" w:rsidR="00275282" w:rsidRDefault="00034E50" w:rsidP="00CB6E47">
      <w:pPr>
        <w:spacing w:afterLines="50" w:after="120"/>
        <w:jc w:val="both"/>
        <w:rPr>
          <w:lang w:val="en-US"/>
        </w:rPr>
      </w:pPr>
      <w:r>
        <w:rPr>
          <w:lang w:val="en-US"/>
        </w:rPr>
        <w:t xml:space="preserve">For the case when a single CW is maintained for a set of at least two LBT subbands, </w:t>
      </w:r>
      <w:r w:rsidRPr="00275282">
        <w:rPr>
          <w:lang w:val="en-US"/>
        </w:rPr>
        <w:t xml:space="preserve">CW is reset </w:t>
      </w:r>
      <w:r w:rsidR="00AE5DEF">
        <w:rPr>
          <w:lang w:val="en-US"/>
        </w:rPr>
        <w:t xml:space="preserve">for all those subbands </w:t>
      </w:r>
      <w:r w:rsidRPr="00275282">
        <w:rPr>
          <w:lang w:val="en-US"/>
        </w:rPr>
        <w:t>if</w:t>
      </w:r>
      <w:r>
        <w:rPr>
          <w:lang w:val="en-US"/>
        </w:rPr>
        <w:t>:</w:t>
      </w:r>
    </w:p>
    <w:p w14:paraId="70A86169" w14:textId="0A5292F7" w:rsidR="000E19BD" w:rsidRDefault="00AE5DEF"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5</w:t>
      </w:r>
      <w:r>
        <w:rPr>
          <w:sz w:val="20"/>
          <w:szCs w:val="20"/>
          <w:lang w:val="en-US" w:eastAsia="en-US"/>
        </w:rPr>
        <w:t xml:space="preserve">a: </w:t>
      </w: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slot. Else, CWS is increased</w:t>
      </w:r>
    </w:p>
    <w:p w14:paraId="0E8767D5" w14:textId="5D17D279" w:rsidR="00AE5DEF" w:rsidRPr="00AE5DEF" w:rsidRDefault="000E19BD" w:rsidP="00BF61B2">
      <w:pPr>
        <w:pStyle w:val="ListParagraph"/>
        <w:numPr>
          <w:ilvl w:val="0"/>
          <w:numId w:val="24"/>
        </w:numPr>
        <w:spacing w:afterLines="50" w:after="120"/>
        <w:jc w:val="both"/>
        <w:rPr>
          <w:sz w:val="20"/>
          <w:szCs w:val="20"/>
          <w:lang w:val="en-US" w:eastAsia="en-US"/>
        </w:rPr>
      </w:pPr>
      <w:r>
        <w:rPr>
          <w:sz w:val="20"/>
          <w:szCs w:val="20"/>
          <w:lang w:val="en-US" w:eastAsia="en-US"/>
        </w:rPr>
        <w:t xml:space="preserve">Alt </w:t>
      </w:r>
      <w:r w:rsidR="0056467D">
        <w:rPr>
          <w:sz w:val="20"/>
          <w:szCs w:val="20"/>
          <w:lang w:val="en-US" w:eastAsia="en-US"/>
        </w:rPr>
        <w:t>5</w:t>
      </w:r>
      <w:r>
        <w:rPr>
          <w:sz w:val="20"/>
          <w:szCs w:val="20"/>
          <w:lang w:val="en-US" w:eastAsia="en-US"/>
        </w:rPr>
        <w:t>b: something else…</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20AD794C"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 for channels without feedback</w:t>
      </w:r>
    </w:p>
    <w:p w14:paraId="590550F5" w14:textId="45A20A16" w:rsidR="00E21001" w:rsidRDefault="00E21001" w:rsidP="00CB6E47">
      <w:pPr>
        <w:spacing w:afterLines="50" w:after="120"/>
        <w:jc w:val="both"/>
        <w:rPr>
          <w:lang w:val="en-US"/>
        </w:rPr>
      </w:pPr>
      <w:r>
        <w:rPr>
          <w:lang w:val="en-US"/>
        </w:rPr>
        <w:t>When Cat4 LBT is used for</w:t>
      </w:r>
      <w:r w:rsidR="00F370FD">
        <w:rPr>
          <w:lang w:val="en-US"/>
        </w:rPr>
        <w:t xml:space="preserve"> channels without feedback</w:t>
      </w:r>
      <w:r>
        <w:rPr>
          <w:lang w:val="en-US"/>
        </w:rPr>
        <w:t xml:space="preserve"> (e.g. DRS alone or </w:t>
      </w:r>
      <w:r w:rsidRPr="00E21001">
        <w:rPr>
          <w:lang w:val="en-US"/>
        </w:rPr>
        <w:t>DRS multiplexed with non-unicast data</w:t>
      </w:r>
      <w:r>
        <w:rPr>
          <w:lang w:val="en-US"/>
        </w:rPr>
        <w:t>, PUCCH, etc.):</w:t>
      </w:r>
    </w:p>
    <w:p w14:paraId="55FE15FC" w14:textId="77777777" w:rsidR="003B43CF" w:rsidRPr="003B43CF" w:rsidRDefault="00E21001" w:rsidP="00BF61B2">
      <w:pPr>
        <w:pStyle w:val="ListParagraph"/>
        <w:numPr>
          <w:ilvl w:val="0"/>
          <w:numId w:val="24"/>
        </w:numPr>
        <w:spacing w:afterLines="50" w:after="120"/>
        <w:jc w:val="both"/>
        <w:rPr>
          <w:lang w:val="en-US"/>
        </w:rPr>
      </w:pPr>
      <w:r w:rsidRPr="00E21001">
        <w:rPr>
          <w:sz w:val="20"/>
          <w:szCs w:val="20"/>
          <w:lang w:val="en-US" w:eastAsia="en-US"/>
        </w:rPr>
        <w:t xml:space="preserve">Alt </w:t>
      </w:r>
      <w:r w:rsidR="0056467D">
        <w:rPr>
          <w:sz w:val="20"/>
          <w:szCs w:val="20"/>
          <w:lang w:val="en-US" w:eastAsia="en-US"/>
        </w:rPr>
        <w:t>6</w:t>
      </w:r>
      <w:r w:rsidRPr="00E21001">
        <w:rPr>
          <w:sz w:val="20"/>
          <w:szCs w:val="20"/>
          <w:lang w:val="en-US" w:eastAsia="en-US"/>
        </w:rPr>
        <w:t>a: CWS is always set to the minimum allowed contention window size</w:t>
      </w:r>
    </w:p>
    <w:p w14:paraId="20C49E58" w14:textId="423BC596" w:rsidR="009505C7" w:rsidRPr="00194B12" w:rsidRDefault="003B43CF" w:rsidP="003B43CF">
      <w:pPr>
        <w:pStyle w:val="ListParagraph"/>
        <w:numPr>
          <w:ilvl w:val="1"/>
          <w:numId w:val="24"/>
        </w:numPr>
        <w:spacing w:afterLines="50" w:after="120"/>
        <w:jc w:val="both"/>
        <w:rPr>
          <w:lang w:val="en-US"/>
        </w:rPr>
      </w:pPr>
      <w:r>
        <w:rPr>
          <w:sz w:val="20"/>
          <w:szCs w:val="20"/>
          <w:lang w:val="en-US" w:eastAsia="en-US"/>
        </w:rPr>
        <w:t>Nokia, Nokia Shanghai Bell, Qualcomm</w:t>
      </w:r>
      <w:r w:rsidR="00256ADE">
        <w:rPr>
          <w:sz w:val="20"/>
          <w:szCs w:val="20"/>
          <w:lang w:val="en-US" w:eastAsia="en-US"/>
        </w:rPr>
        <w:t>, Ericsson, MediaTEK</w:t>
      </w:r>
      <w:r w:rsidR="00A76066">
        <w:rPr>
          <w:sz w:val="20"/>
          <w:szCs w:val="20"/>
          <w:lang w:val="en-US" w:eastAsia="en-US"/>
        </w:rPr>
        <w:t xml:space="preserve">, Intel (for </w:t>
      </w:r>
      <w:r w:rsidR="00A76066" w:rsidRPr="00A76066">
        <w:rPr>
          <w:sz w:val="20"/>
          <w:szCs w:val="20"/>
          <w:lang w:val="en-US" w:eastAsia="en-US"/>
        </w:rPr>
        <w:t>DRS alone, DRS multiplexed with non-unicast data, and PUCCH</w:t>
      </w:r>
      <w:r w:rsidR="00A76066">
        <w:rPr>
          <w:sz w:val="20"/>
          <w:szCs w:val="20"/>
          <w:lang w:val="en-US" w:eastAsia="en-US"/>
        </w:rPr>
        <w:t>, FFS for RACH-only case)</w:t>
      </w:r>
    </w:p>
    <w:p w14:paraId="2F302547" w14:textId="77777777" w:rsidR="000F1CD2" w:rsidRDefault="00194B12" w:rsidP="002D472D">
      <w:pPr>
        <w:pStyle w:val="ListParagraph"/>
        <w:numPr>
          <w:ilvl w:val="0"/>
          <w:numId w:val="24"/>
        </w:numPr>
        <w:rPr>
          <w:sz w:val="20"/>
          <w:szCs w:val="20"/>
          <w:lang w:val="en-US" w:eastAsia="en-US"/>
        </w:rPr>
      </w:pPr>
      <w:r>
        <w:rPr>
          <w:sz w:val="20"/>
          <w:szCs w:val="20"/>
          <w:lang w:val="en-US" w:eastAsia="en-US"/>
        </w:rPr>
        <w:t xml:space="preserve">Alt </w:t>
      </w:r>
      <w:r w:rsidR="0056467D">
        <w:rPr>
          <w:sz w:val="20"/>
          <w:szCs w:val="20"/>
          <w:lang w:val="en-US" w:eastAsia="en-US"/>
        </w:rPr>
        <w:t>6</w:t>
      </w:r>
      <w:r>
        <w:rPr>
          <w:sz w:val="20"/>
          <w:szCs w:val="20"/>
          <w:lang w:val="en-US" w:eastAsia="en-US"/>
        </w:rPr>
        <w:t xml:space="preserve">b: </w:t>
      </w:r>
      <w:r w:rsidR="00DA6888">
        <w:rPr>
          <w:sz w:val="20"/>
          <w:szCs w:val="20"/>
          <w:lang w:val="en-US" w:eastAsia="en-US"/>
        </w:rPr>
        <w:t>S</w:t>
      </w:r>
      <w:r w:rsidR="000506E8" w:rsidRPr="000506E8">
        <w:rPr>
          <w:sz w:val="20"/>
          <w:szCs w:val="20"/>
          <w:lang w:val="en-US" w:eastAsia="en-US"/>
        </w:rPr>
        <w:t>uccess of failure of receiving associated channel/signal in response should be used for CWS adjustment</w:t>
      </w:r>
    </w:p>
    <w:p w14:paraId="4ECA3569" w14:textId="08A6F85B" w:rsidR="002D472D" w:rsidRPr="002D472D" w:rsidRDefault="00194B12" w:rsidP="002D472D">
      <w:pPr>
        <w:pStyle w:val="ListParagraph"/>
        <w:numPr>
          <w:ilvl w:val="0"/>
          <w:numId w:val="24"/>
        </w:numPr>
        <w:rPr>
          <w:sz w:val="20"/>
          <w:szCs w:val="20"/>
          <w:lang w:val="en-US" w:eastAsia="en-US"/>
        </w:rPr>
      </w:pPr>
      <w:r w:rsidRPr="002D472D">
        <w:rPr>
          <w:sz w:val="20"/>
          <w:szCs w:val="20"/>
          <w:lang w:val="en-US" w:eastAsia="en-US"/>
        </w:rPr>
        <w:t xml:space="preserve">Alt </w:t>
      </w:r>
      <w:r w:rsidR="0056467D" w:rsidRPr="002D472D">
        <w:rPr>
          <w:sz w:val="20"/>
          <w:szCs w:val="20"/>
          <w:lang w:val="en-US" w:eastAsia="en-US"/>
        </w:rPr>
        <w:t>6</w:t>
      </w:r>
      <w:r w:rsidR="000F1CD2">
        <w:rPr>
          <w:sz w:val="20"/>
          <w:szCs w:val="20"/>
          <w:lang w:val="en-US" w:eastAsia="en-US"/>
        </w:rPr>
        <w:t>c</w:t>
      </w:r>
      <w:r w:rsidRPr="002D472D">
        <w:rPr>
          <w:sz w:val="20"/>
          <w:szCs w:val="20"/>
          <w:lang w:val="en-US" w:eastAsia="en-US"/>
        </w:rPr>
        <w:t>:</w:t>
      </w:r>
      <w:r w:rsidR="002D472D" w:rsidRPr="000F1CD2">
        <w:rPr>
          <w:lang w:val="en-US"/>
        </w:rPr>
        <w:t xml:space="preserve"> </w:t>
      </w:r>
      <w:r w:rsidR="002D472D" w:rsidRPr="002D472D">
        <w:rPr>
          <w:sz w:val="20"/>
          <w:szCs w:val="20"/>
          <w:lang w:val="en-US" w:eastAsia="en-US"/>
        </w:rPr>
        <w:t>Channels without explicit feedback use the CWS last updated by channels with explicit feedback and using the same CAPC if such channels exist; otherwise they use the minimu</w:t>
      </w:r>
      <w:r w:rsidR="003D14C5">
        <w:rPr>
          <w:sz w:val="20"/>
          <w:szCs w:val="20"/>
          <w:lang w:val="en-US" w:eastAsia="en-US"/>
        </w:rPr>
        <w:t>m CWS corresponding to the CAPC.</w:t>
      </w:r>
    </w:p>
    <w:p w14:paraId="5ECD717A" w14:textId="64D398ED" w:rsidR="00194B12" w:rsidRPr="000F1CD2" w:rsidRDefault="002D472D" w:rsidP="000F1CD2">
      <w:pPr>
        <w:pStyle w:val="ListParagraph"/>
        <w:numPr>
          <w:ilvl w:val="1"/>
          <w:numId w:val="24"/>
        </w:numPr>
        <w:spacing w:afterLines="50" w:after="120"/>
        <w:jc w:val="both"/>
        <w:rPr>
          <w:sz w:val="20"/>
          <w:lang w:val="en-US"/>
        </w:rPr>
      </w:pPr>
      <w:r w:rsidRPr="002D472D">
        <w:rPr>
          <w:sz w:val="20"/>
          <w:szCs w:val="20"/>
          <w:lang w:val="en-US" w:eastAsia="en-US"/>
        </w:rPr>
        <w:t>Broadcom</w:t>
      </w:r>
    </w:p>
    <w:p w14:paraId="57774ABA" w14:textId="37922195" w:rsidR="009F37CC" w:rsidRDefault="009F37CC" w:rsidP="00CB6E47">
      <w:pPr>
        <w:spacing w:afterLines="50" w:after="120"/>
        <w:jc w:val="both"/>
        <w:rPr>
          <w:lang w:val="en-US"/>
        </w:rPr>
      </w:pPr>
    </w:p>
    <w:p w14:paraId="7C1F2D36" w14:textId="239D48B9" w:rsidR="00FE316B" w:rsidRPr="000F1CD2" w:rsidRDefault="00FE316B" w:rsidP="00CB6E47">
      <w:pPr>
        <w:spacing w:afterLines="50" w:after="120"/>
        <w:jc w:val="both"/>
        <w:rPr>
          <w:rFonts w:eastAsia="MS Mincho"/>
          <w:lang w:val="en-US" w:eastAsia="ja-JP"/>
        </w:rPr>
      </w:pPr>
      <w:r>
        <w:rPr>
          <w:rFonts w:eastAsia="MS Mincho" w:hint="eastAsia"/>
          <w:lang w:val="en-US" w:eastAsia="ja-JP"/>
        </w:rPr>
        <w:t>S</w:t>
      </w:r>
      <w:r>
        <w:rPr>
          <w:rFonts w:eastAsia="MS Mincho"/>
          <w:lang w:val="en-US" w:eastAsia="ja-JP"/>
        </w:rPr>
        <w:t>harp: As long as Cat-4 is used, CWS should be shared among all transmissions with the same CAPC.</w:t>
      </w:r>
    </w:p>
    <w:p w14:paraId="77168FA8" w14:textId="77777777" w:rsidR="00FE316B" w:rsidRDefault="00FE316B" w:rsidP="00CB6E47">
      <w:pPr>
        <w:spacing w:afterLines="50" w:after="120"/>
        <w:jc w:val="both"/>
        <w:rPr>
          <w:lang w:val="en-US"/>
        </w:rPr>
      </w:pPr>
    </w:p>
    <w:p w14:paraId="79D3CF5D" w14:textId="4B9A6760" w:rsidR="009F37CC" w:rsidRP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1CD70D3F" w14:textId="524E1302" w:rsidR="005C6301" w:rsidRDefault="005C6301" w:rsidP="00CB6E47">
      <w:pPr>
        <w:spacing w:afterLines="50" w:after="120"/>
        <w:jc w:val="both"/>
        <w:rPr>
          <w:lang w:val="en-US"/>
        </w:rPr>
      </w:pPr>
      <w:r>
        <w:rPr>
          <w:lang w:val="en-US"/>
        </w:rPr>
        <w:t>- use</w:t>
      </w:r>
      <w:r w:rsidR="00194B12">
        <w:rPr>
          <w:lang w:val="en-US"/>
        </w:rPr>
        <w:t xml:space="preserve"> Rel-15 LAA mechanism as a starting point was proposed, </w:t>
      </w:r>
    </w:p>
    <w:p w14:paraId="7D7C9AF9" w14:textId="7999F448" w:rsidR="009F37CC" w:rsidRDefault="005C6301" w:rsidP="00CB6E47">
      <w:pPr>
        <w:spacing w:afterLines="50" w:after="120"/>
        <w:jc w:val="both"/>
        <w:rPr>
          <w:lang w:val="en-US"/>
        </w:rPr>
      </w:pPr>
      <w:r>
        <w:rPr>
          <w:lang w:val="en-US"/>
        </w:rPr>
        <w:t>- do not define a separate behavior for CG case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4262"/>
        <w:gridCol w:w="4568"/>
      </w:tblGrid>
      <w:tr w:rsidR="004D185B" w:rsidRPr="00BF61B2" w14:paraId="4607871B" w14:textId="77777777" w:rsidTr="000F1CD2">
        <w:trPr>
          <w:trHeight w:val="20"/>
        </w:trPr>
        <w:tc>
          <w:tcPr>
            <w:tcW w:w="0" w:type="auto"/>
            <w:gridSpan w:val="2"/>
            <w:shd w:val="clear" w:color="auto" w:fill="auto"/>
            <w:hideMark/>
          </w:tcPr>
          <w:p w14:paraId="47573F82"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792C293A"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4: If CBG based HARQ-ACK feedback is configured for NR-U, ACK/NACK ratio Z can be counted/determined by one of the following methods:</w:t>
            </w:r>
          </w:p>
          <w:p w14:paraId="2E368F75"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Ÿ</w:t>
            </w:r>
            <w:r w:rsidRPr="004D185B">
              <w:rPr>
                <w:rFonts w:ascii="Arial" w:eastAsia="Times New Roman" w:hAnsi="Arial" w:cs="Arial"/>
                <w:sz w:val="16"/>
                <w:szCs w:val="16"/>
                <w:lang w:val="en-US"/>
              </w:rPr>
              <w:tab/>
              <w:t>Alt-1: CBG level ACK/NACK is converted into TB level ACK/NACK. Wherein, the ACK/NACK ratio Z is of TB level.</w:t>
            </w:r>
          </w:p>
          <w:p w14:paraId="7E2A38DE"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Ÿ</w:t>
            </w:r>
            <w:r w:rsidRPr="004D185B">
              <w:rPr>
                <w:rFonts w:ascii="Arial" w:eastAsia="Times New Roman" w:hAnsi="Arial" w:cs="Arial"/>
                <w:sz w:val="16"/>
                <w:szCs w:val="16"/>
                <w:lang w:val="en-US"/>
              </w:rPr>
              <w:tab/>
              <w:t>Alt-2: Redefinition ACK/NACK ratio Z in order to include TB level ACK/NACK and CBG level ACK/NACK.</w:t>
            </w:r>
          </w:p>
          <w:p w14:paraId="34D493C9"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5: For CWS adjustment for configured grant, the CWS adjustment scheme specified in AUL of R14 eLAA can be used as a starting point for study.</w:t>
            </w:r>
          </w:p>
          <w:p w14:paraId="5A3658AA" w14:textId="77777777" w:rsidR="004D185B" w:rsidRPr="004D185B"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 xml:space="preserve">Proposal 6: If CWs adjustment for PRACH is supported for NR-U, it is recommended that CWs for PRACH preamble can be adjusted based on the success or failure of reception of Msg 2. </w:t>
            </w:r>
          </w:p>
          <w:p w14:paraId="71F45902"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7: For channels and signals without feedback such as PUCCH, SRS and PUSCH without UL-SCH, CWs adjustment can reuse same mechanism as in LET-LAA for UL grant-only transmission, e.g., based on the success or failure of reception of PDSCH transmission in the granted resources.</w:t>
            </w:r>
          </w:p>
        </w:tc>
      </w:tr>
      <w:tr w:rsidR="004D185B" w:rsidRPr="00BF61B2" w14:paraId="1B8D968D" w14:textId="77777777" w:rsidTr="000F1CD2">
        <w:trPr>
          <w:trHeight w:val="20"/>
        </w:trPr>
        <w:tc>
          <w:tcPr>
            <w:tcW w:w="0" w:type="auto"/>
            <w:gridSpan w:val="2"/>
            <w:shd w:val="clear" w:color="auto" w:fill="auto"/>
            <w:hideMark/>
          </w:tcPr>
          <w:p w14:paraId="29D6E782"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Huawei, HiSilicon</w:t>
            </w:r>
          </w:p>
        </w:tc>
        <w:tc>
          <w:tcPr>
            <w:tcW w:w="7621" w:type="dxa"/>
          </w:tcPr>
          <w:p w14:paraId="41A17C0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15: When CBG based HARQ-ACK is configured, all CBG-ACKs of the same TB could be converted into a virtual TB-ACK for CWS adjustment.</w:t>
            </w:r>
          </w:p>
          <w:p w14:paraId="6B1FC739"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Opt1: Virtual TB-ACK is positive if all CBG-ACKs are positive for the same TB</w:t>
            </w:r>
          </w:p>
          <w:p w14:paraId="3D2AB5C4"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Opt2: Virtual TB-ACK is the ratio of negative CBG-ACKs for the same TB</w:t>
            </w:r>
          </w:p>
          <w:p w14:paraId="2A8BF4F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Other formulations are not precluded</w:t>
            </w:r>
          </w:p>
          <w:p w14:paraId="5640D27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16: The TB-ACK for a wideband TB should be counted repeatedly into the CWS adjustment for each of the LBT bandwidth occupied by the TB for NR-U wideband operations.</w:t>
            </w:r>
          </w:p>
          <w:p w14:paraId="0FD6DDF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17: For CWS adjustment in wideband operations, the CBG-ACK only applies to the LBT subband(s) spanned by the CBG.</w:t>
            </w:r>
          </w:p>
          <w:p w14:paraId="410D6807"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18: 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p>
          <w:p w14:paraId="3A5CA996"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19: When CAT4 LBT is used for transmitting a burst including a channel/signal that is not associated with feedback and not including unicast data, success of failure of receiving associated channel/signal in response should be used for CWS adjustment.</w:t>
            </w:r>
          </w:p>
          <w:p w14:paraId="0FE2BF8E"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20: For 2-step RACH or 4-step RACH, if Msg 1or Msg A is transmitted using LBT CAT4, the UE adjusts the CWS for the following UL transmission based on whether Msg 2 or Msg B, respectively, has been received within the anticipated reception window.</w:t>
            </w:r>
          </w:p>
          <w:p w14:paraId="08DB58D2"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The CWS is not adjusted if the following UL transmission occurs before the UE correctly receives Msg 2 or Msg B, respectively.</w:t>
            </w:r>
          </w:p>
          <w:p w14:paraId="347C31C1" w14:textId="61EB2689" w:rsidR="004D185B"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21: For 4-step RACH, if the UE receives Msg 4 yet the contention resolution fails, the CWS shall be increased to the next higher allowed value.</w:t>
            </w:r>
          </w:p>
        </w:tc>
      </w:tr>
      <w:tr w:rsidR="004D185B" w:rsidRPr="00BF61B2" w14:paraId="282AC41A" w14:textId="77777777" w:rsidTr="000F1CD2">
        <w:trPr>
          <w:trHeight w:val="20"/>
        </w:trPr>
        <w:tc>
          <w:tcPr>
            <w:tcW w:w="0" w:type="auto"/>
            <w:gridSpan w:val="2"/>
            <w:shd w:val="clear" w:color="auto" w:fill="auto"/>
            <w:hideMark/>
          </w:tcPr>
          <w:p w14:paraId="21D5661B"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0D1D560B"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Proposal 1: CWS maintenance methods for multi-carrier channel access schemes in LTE-LAA should be reused by NR-U as much as possible.</w:t>
            </w:r>
          </w:p>
          <w:p w14:paraId="397AAB41"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w:t>
            </w:r>
            <w:r w:rsidRPr="009E6B0E">
              <w:rPr>
                <w:rFonts w:ascii="Arial" w:eastAsia="Times New Roman" w:hAnsi="Arial" w:cs="Arial"/>
                <w:sz w:val="16"/>
                <w:szCs w:val="16"/>
              </w:rPr>
              <w:tab/>
              <w:t>Support CWS maintenance per LBT sub-band for both gNB and UE in NR-U.</w:t>
            </w:r>
          </w:p>
          <w:p w14:paraId="3208AC7D"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w:t>
            </w:r>
            <w:r w:rsidRPr="009E6B0E">
              <w:rPr>
                <w:rFonts w:ascii="Arial" w:eastAsia="Times New Roman" w:hAnsi="Arial" w:cs="Arial"/>
                <w:sz w:val="16"/>
                <w:szCs w:val="16"/>
              </w:rPr>
              <w:tab/>
              <w:t>Support CWS maintenance per LBT sub-band set for gNB in NR-U.</w:t>
            </w:r>
          </w:p>
          <w:p w14:paraId="11CE0304"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Observation 1: NR-U will reuse BS RF requirements on transmitter transient period in NR, by which there could be 10-us transmitter transient period after a DL transmission.</w:t>
            </w:r>
          </w:p>
          <w:p w14:paraId="27566E7F" w14:textId="77777777" w:rsidR="009E6B0E"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Observation 2: It is necessary to clarify the definition of gap for down-selection of alternatives for 16-us Cat-2 LBT.</w:t>
            </w:r>
          </w:p>
          <w:p w14:paraId="12BAED35" w14:textId="39D9C0E6" w:rsidR="004D185B" w:rsidRPr="009E6B0E" w:rsidRDefault="009E6B0E" w:rsidP="009E6B0E">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Proposal 3: If the gap starts from the end of DL transmission regardless of transient period, at least Alt.2 for 16-us Cat-2 LBT should be precluded.</w:t>
            </w:r>
          </w:p>
        </w:tc>
      </w:tr>
      <w:tr w:rsidR="004D185B" w:rsidRPr="00BF61B2" w14:paraId="40B4A97D" w14:textId="77777777" w:rsidTr="000F1CD2">
        <w:trPr>
          <w:trHeight w:val="20"/>
        </w:trPr>
        <w:tc>
          <w:tcPr>
            <w:tcW w:w="0" w:type="auto"/>
            <w:gridSpan w:val="2"/>
            <w:shd w:val="clear" w:color="auto" w:fill="auto"/>
            <w:hideMark/>
          </w:tcPr>
          <w:p w14:paraId="0BB1D59E"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405CBC68" w14:textId="3894C2C8" w:rsidR="004D185B"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 xml:space="preserve">Proposal 2: The CWS adjustment can be based on TB-level HARQ-ACK values.  </w:t>
            </w:r>
          </w:p>
        </w:tc>
      </w:tr>
      <w:tr w:rsidR="004D185B" w:rsidRPr="00BF61B2" w14:paraId="46324CB6" w14:textId="77777777" w:rsidTr="000F1CD2">
        <w:trPr>
          <w:trHeight w:val="20"/>
        </w:trPr>
        <w:tc>
          <w:tcPr>
            <w:tcW w:w="0" w:type="auto"/>
            <w:gridSpan w:val="2"/>
            <w:shd w:val="clear" w:color="auto" w:fill="auto"/>
            <w:hideMark/>
          </w:tcPr>
          <w:p w14:paraId="6DD6F3BA" w14:textId="77777777" w:rsidR="004D185B"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6A51262C" w14:textId="357AFE2D" w:rsidR="004D185B" w:rsidRPr="00BF61B2" w:rsidRDefault="0056204C" w:rsidP="00827E1F">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5: Reuse the HARQ NACK threshold and UL TB reception threshold from LTE LAA for NR-U DL CWS adjustment, if these settings with HARQ feedback delay were used for the majority of the NR-U coexistence evaluations.</w:t>
            </w:r>
          </w:p>
        </w:tc>
      </w:tr>
      <w:tr w:rsidR="00B62687" w:rsidRPr="00BF61B2" w14:paraId="2D343599" w14:textId="77777777" w:rsidTr="000F1CD2">
        <w:trPr>
          <w:trHeight w:val="20"/>
        </w:trPr>
        <w:tc>
          <w:tcPr>
            <w:tcW w:w="0" w:type="auto"/>
            <w:gridSpan w:val="2"/>
            <w:shd w:val="clear" w:color="auto" w:fill="auto"/>
            <w:hideMark/>
          </w:tcPr>
          <w:p w14:paraId="12B5BD15"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0003A2D5"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 xml:space="preserve">Proposal 2: A reference DL transmission burst can be the most recent burst wherein at least some HARQ-ACK feedbacks corresponding to the reference duration of this burst is expected to be available when gNB adjusts CWS. </w:t>
            </w:r>
          </w:p>
          <w:p w14:paraId="268A6932"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 xml:space="preserve">Proposal 3: NR-U gNB can adjust CWS based on a reference duration more than once. </w:t>
            </w:r>
          </w:p>
          <w:p w14:paraId="26F27643"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 xml:space="preserve">Proposal 4: NR-U gNB can adjust CWS only based on the HARQ-ACK feedbacks corresponding to the reference duration. </w:t>
            </w:r>
          </w:p>
          <w:p w14:paraId="3EAFBA80"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5: CWS is increased to next available value if at least 80% of the TBs transmitted in the reference duration are determined as NACK; and a TB with CBG-based feedback is determined as NACK if the HARQ-ACK value for all (re)transmitted CBGs within this TB is NACK.</w:t>
            </w:r>
          </w:p>
          <w:p w14:paraId="76928DA3"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6: By the timing that gNB performs the CWS adaptation, missed/unavailable HARQ-ACK of reference duration can be not counted towards the current CWS adaptation decision.</w:t>
            </w:r>
          </w:p>
          <w:p w14:paraId="6F509328"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lastRenderedPageBreak/>
              <w:t>Proposal 7: Reuse the RRC configured minimum duration D between PUSCH and DFI carrying HARQ-ACK for that PUSCH for the minimum latency between reference duration and the following UL grant or DFI  for CWS adaption.</w:t>
            </w:r>
          </w:p>
          <w:p w14:paraId="012A69EF"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8: If the signals/channels without HARQ-ACK are transmitted alone or multiplexed only with other non-unicast data within a same transmission burst, the CWS corresponding to the CAT-4 LBT priority class of such signals/channels can remain unchanged.</w:t>
            </w:r>
          </w:p>
          <w:p w14:paraId="532EA7CD"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9: CWS for PRACH LBT can increase to the next available value if RAR is not received within the RAR monitoring window; otherwise, the CWS for PRACH LBT can reset to the minimum value.</w:t>
            </w:r>
          </w:p>
          <w:p w14:paraId="3FE8433C"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10: CWS for Msg2 with CAT-4 LBT can reset to the minimum value if correct Msg3 corresponding to the transmitted Msg2 is received; otherwise CWS for Msg2 increases to the next available value.</w:t>
            </w:r>
          </w:p>
          <w:p w14:paraId="4C6818FB"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11: CWS for Msg3 with CAT-4 LBT can reset to the minimum value if correct Msg4 corresponding to the transmitted Msg3 is received; otherwise CWS for Msg3 increases to the next available value.</w:t>
            </w:r>
          </w:p>
          <w:p w14:paraId="50933A43"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12: For 2-step RACH, CWS for MsgA PRACH+PUSCH LBT can increase to the next available value if MsgB corresponding to the transmitted MsgA is not received within the RAR monitoring window; CWS for MsgA PUSCH transmission can remain unchanged if fallbackRAR is received and can reset to the minimum value if successRAR is received.</w:t>
            </w:r>
          </w:p>
          <w:p w14:paraId="3B2EF774" w14:textId="77777777" w:rsidR="00B62687" w:rsidRPr="007B010F" w:rsidRDefault="00B62687" w:rsidP="00B62687">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13: A single CWS can be maintained across LBT bandwidths for NR-U wideband operation similar to type B1 of LTE-LAA multi-carrier LBT.</w:t>
            </w:r>
          </w:p>
          <w:p w14:paraId="612395BC" w14:textId="13D7F230"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7B010F">
              <w:rPr>
                <w:rFonts w:ascii="Arial" w:eastAsia="Times New Roman" w:hAnsi="Arial" w:cs="Arial"/>
                <w:sz w:val="16"/>
                <w:szCs w:val="16"/>
              </w:rPr>
              <w:t>Proposal 14: CWS management for different UL BWPs should be defined.</w:t>
            </w:r>
          </w:p>
        </w:tc>
      </w:tr>
      <w:tr w:rsidR="00B62687" w:rsidRPr="00BF61B2" w14:paraId="5926CE6B" w14:textId="77777777" w:rsidTr="000F1CD2">
        <w:trPr>
          <w:trHeight w:val="20"/>
        </w:trPr>
        <w:tc>
          <w:tcPr>
            <w:tcW w:w="0" w:type="auto"/>
            <w:gridSpan w:val="2"/>
            <w:shd w:val="clear" w:color="auto" w:fill="auto"/>
            <w:hideMark/>
          </w:tcPr>
          <w:p w14:paraId="46F9026D"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Nokia, Nokia Shanghai Bell</w:t>
            </w:r>
          </w:p>
        </w:tc>
        <w:tc>
          <w:tcPr>
            <w:tcW w:w="7621" w:type="dxa"/>
          </w:tcPr>
          <w:p w14:paraId="257824CF"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 xml:space="preserve">Proposal 4: Reference burst definition is always the same irrespective of availability of HARQ feedback.  </w:t>
            </w:r>
          </w:p>
          <w:p w14:paraId="0D28EE19"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 xml:space="preserve">Proposal 5. CWS is set to its minimum value after it has been confirmed that at least one transmission (TB or CBG) in the reference burst was successfully received.  </w:t>
            </w:r>
          </w:p>
          <w:p w14:paraId="7642E0D6"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6: For HARQ (TB or CBG based) feedback spanning multiple LBT subbands, while CW is maintained per subband, CW is reset if the HARQ-ACK value corresponding to a reference burst is assumed NACK if all the TBs or CBGs of the reference PDSCH(s)/PUSCH(s) that fall partially or fully in the LBT subband are NACKs. Otherwise, the CWS is increased.</w:t>
            </w:r>
          </w:p>
          <w:p w14:paraId="7EB874F0"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7: For the case when a single CW is maintained for a set of at least two LBT subbands, CW is reset for all those subbands if at least one ACK (TB or CBG) is received for the reference burst. Otherwise, the CWS is increased.</w:t>
            </w:r>
          </w:p>
          <w:p w14:paraId="056B1D7E" w14:textId="77777777"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8. For channels and signals without explicit feedback, the CWS is always kept at its minimum value.</w:t>
            </w:r>
          </w:p>
          <w:p w14:paraId="59DEF340" w14:textId="79571973" w:rsidR="00B62687" w:rsidRPr="00B62687" w:rsidRDefault="00B62687" w:rsidP="00B62687">
            <w:pPr>
              <w:overflowPunct/>
              <w:autoSpaceDE/>
              <w:autoSpaceDN/>
              <w:adjustRightInd/>
              <w:spacing w:after="0"/>
              <w:textAlignment w:val="auto"/>
              <w:rPr>
                <w:rFonts w:ascii="Arial" w:eastAsia="Times New Roman" w:hAnsi="Arial" w:cs="Arial"/>
                <w:sz w:val="16"/>
                <w:szCs w:val="16"/>
              </w:rPr>
            </w:pPr>
            <w:r w:rsidRPr="00B62687">
              <w:rPr>
                <w:rFonts w:ascii="Arial" w:eastAsia="Times New Roman" w:hAnsi="Arial" w:cs="Arial"/>
                <w:sz w:val="16"/>
                <w:szCs w:val="16"/>
              </w:rPr>
              <w:t>Proposal 9. Reference burst definition and CWS adjustment procedure for CG PUSCH follows the same principle as scheduled transmissions.</w:t>
            </w:r>
          </w:p>
        </w:tc>
      </w:tr>
      <w:tr w:rsidR="00B62687" w:rsidRPr="00BF61B2" w14:paraId="798B2878" w14:textId="77777777" w:rsidTr="000F1CD2">
        <w:trPr>
          <w:trHeight w:val="20"/>
        </w:trPr>
        <w:tc>
          <w:tcPr>
            <w:tcW w:w="0" w:type="auto"/>
            <w:gridSpan w:val="2"/>
            <w:shd w:val="clear" w:color="auto" w:fill="auto"/>
            <w:hideMark/>
          </w:tcPr>
          <w:p w14:paraId="40C9B57D"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7A58813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13:  The following agreements should be modified as follows:</w:t>
            </w:r>
          </w:p>
          <w:p w14:paraId="306280F0"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Agreement: For a gNB initiated channel occupancy the reference duration for CWS adjustment is defined as follows.</w:t>
            </w:r>
          </w:p>
          <w:p w14:paraId="4DF93C32"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w:t>
            </w:r>
            <w:r w:rsidRPr="00BF26AF">
              <w:rPr>
                <w:rFonts w:ascii="Arial" w:eastAsia="Times New Roman" w:hAnsi="Arial" w:cs="Arial"/>
                <w:sz w:val="16"/>
                <w:szCs w:val="16"/>
              </w:rPr>
              <w:tab/>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6D872F2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o</w:t>
            </w:r>
            <w:r w:rsidRPr="00BF26AF">
              <w:rPr>
                <w:rFonts w:ascii="Arial" w:eastAsia="Times New Roman" w:hAnsi="Arial" w:cs="Arial"/>
                <w:sz w:val="16"/>
                <w:szCs w:val="16"/>
              </w:rPr>
              <w:tab/>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762958C3" w14:textId="77777777" w:rsidR="00BF26AF" w:rsidRPr="0056467D" w:rsidRDefault="00BF26AF" w:rsidP="00BF26AF">
            <w:pPr>
              <w:overflowPunct/>
              <w:autoSpaceDE/>
              <w:autoSpaceDN/>
              <w:adjustRightInd/>
              <w:spacing w:after="0"/>
              <w:textAlignment w:val="auto"/>
              <w:rPr>
                <w:rFonts w:ascii="Arial" w:eastAsia="Times New Roman" w:hAnsi="Arial" w:cs="Arial"/>
                <w:color w:val="FF0000"/>
                <w:sz w:val="16"/>
                <w:szCs w:val="16"/>
              </w:rPr>
            </w:pPr>
            <w:r w:rsidRPr="0056467D">
              <w:rPr>
                <w:rFonts w:ascii="Arial" w:eastAsia="Times New Roman" w:hAnsi="Arial" w:cs="Arial"/>
                <w:color w:val="FF0000"/>
                <w:sz w:val="16"/>
                <w:szCs w:val="16"/>
              </w:rPr>
              <w:t>Note: The CO that is referred to here is the most recent CO and the reference burst is one for which at least some HARQ-ACK feedback is expected to be available.</w:t>
            </w:r>
          </w:p>
          <w:p w14:paraId="2B3F3072"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p>
          <w:p w14:paraId="323245C7"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lastRenderedPageBreak/>
              <w:t>Agreement: For a UE initiated channel occupancy the reference duration for CWS adjustment is defined as follows.</w:t>
            </w:r>
          </w:p>
          <w:p w14:paraId="4DABBE41"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w:t>
            </w:r>
            <w:r w:rsidRPr="00BF26AF">
              <w:rPr>
                <w:rFonts w:ascii="Arial" w:eastAsia="Times New Roman" w:hAnsi="Arial" w:cs="Arial"/>
                <w:sz w:val="16"/>
                <w:szCs w:val="16"/>
              </w:rPr>
              <w:tab/>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50AEB11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o</w:t>
            </w:r>
            <w:r w:rsidRPr="00BF26AF">
              <w:rPr>
                <w:rFonts w:ascii="Arial" w:eastAsia="Times New Roman" w:hAnsi="Arial" w:cs="Arial"/>
                <w:sz w:val="16"/>
                <w:szCs w:val="16"/>
              </w:rPr>
              <w:tab/>
              <w:t>If the CO has a PUSCH, but doesn’t have any PUSCH transmitted over all the resources allocated for that PUSCH, then, the duration of the first transmission burst by the UE within the CO that contains PUSCH(s) is the reference duration for CWS adjustment.</w:t>
            </w:r>
          </w:p>
          <w:p w14:paraId="58CC5AEE" w14:textId="77777777" w:rsidR="00BF26AF" w:rsidRPr="0056467D" w:rsidRDefault="00BF26AF" w:rsidP="00BF26AF">
            <w:pPr>
              <w:overflowPunct/>
              <w:autoSpaceDE/>
              <w:autoSpaceDN/>
              <w:adjustRightInd/>
              <w:spacing w:after="0"/>
              <w:textAlignment w:val="auto"/>
              <w:rPr>
                <w:rFonts w:ascii="Arial" w:eastAsia="Times New Roman" w:hAnsi="Arial" w:cs="Arial"/>
                <w:color w:val="FF0000"/>
                <w:sz w:val="16"/>
                <w:szCs w:val="16"/>
              </w:rPr>
            </w:pPr>
            <w:r w:rsidRPr="0056467D">
              <w:rPr>
                <w:rFonts w:ascii="Arial" w:eastAsia="Times New Roman" w:hAnsi="Arial" w:cs="Arial"/>
                <w:color w:val="FF0000"/>
                <w:sz w:val="16"/>
                <w:szCs w:val="16"/>
              </w:rPr>
              <w:t>Note: The CO that is referred to here is the most recent CO and the reference burst is one for which at least some HARQ-ACK feedback is expected to be available.</w:t>
            </w:r>
          </w:p>
          <w:p w14:paraId="32C9304F"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14: A reference burst starts at least N symbols prior to the end of the CORESET containing the following UL grant or a DFI-DCI, where N is configurable. </w:t>
            </w:r>
          </w:p>
          <w:p w14:paraId="6B4F03F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15: For DL CWS adjustment, if CBG based transmission is configured, a TB would be considered as a NACK, and counted for the evaluation of Z if at least one of the currently transmitted CBGs of that TB is NACK’ed.</w:t>
            </w:r>
          </w:p>
          <w:p w14:paraId="5158F114"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16: For CA deployment, if the HARQ-ACK value corresponding to a PDSCH transmission is scheduled by gNB on the same channel, ‘DTX’ is counted as a NACK.  Otherwise, it is ignored.</w:t>
            </w:r>
          </w:p>
          <w:p w14:paraId="5C2562F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17: If CBG-based transmission is configured and AUL-DFI is received, the UL CWS will be reset to its minimum value if all of the currently transmitted CBGs of the TB are ACK’ed. Otherwise, the CWS should be increased.</w:t>
            </w:r>
          </w:p>
          <w:p w14:paraId="215230E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18: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692B47A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19: When NR-U operates so that the UL HARQ-ACK feedback transmissions are provided over an unlicensed carrier, similar rules as that used for the UL CWS adjustment for AUL in FeLAA are adopted for the DL CWS adjustment.</w:t>
            </w:r>
          </w:p>
          <w:p w14:paraId="3C69299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20: When NR-U operates so that the UL HARQ-ACK feedback transmissions are provided over an unlicensed carrier, the UL CWS adjustment mechanism does not account for PUCCH transmissions.</w:t>
            </w:r>
          </w:p>
          <w:p w14:paraId="296E323F"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21: When NR-U operates so that all UL transmissions are performed over an unlicensed carrier, the UL CWS adjustment mechanism accounts for PRACH transmissions based on procedure described above.</w:t>
            </w:r>
          </w:p>
          <w:p w14:paraId="038A55EF"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22: When NR-U operates so that all UL transmissions are performed over an unlicensed carrier, a single CWS counter is adopted at the UE for each Cat-4 priority class for all the transmission types.</w:t>
            </w:r>
          </w:p>
          <w:p w14:paraId="6D0F6A6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23: The CWS rules defined in Rel. 13 for multi-carrier operation can be used as a baseline.</w:t>
            </w:r>
          </w:p>
          <w:p w14:paraId="037183DB"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24: For the cases when puncturing occurs at the beginning of a wideband operation due to LBT failure or when puncturing occurs due to preemption of eMBB packets due to higher priority transmissions, then: </w:t>
            </w:r>
          </w:p>
          <w:p w14:paraId="34DC100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79606BA1"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If there are only punctured PDSCH(s) within the reference burst for which at least some HARQ-ACK feedback is expected to be available, then the CWS adjustment is performed accounting for feedbacks related to punctured PDSCH(s) only.</w:t>
            </w:r>
          </w:p>
          <w:p w14:paraId="1544555A" w14:textId="030E0670" w:rsidR="00B62687"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25: For the case when puncturing occurs in wideband transmissions due to overlapping resources between a scheduled RBG and the guard band, the feedback from both punctured and non-punctured PDSCH(s) occurring </w:t>
            </w:r>
            <w:r w:rsidRPr="00BF26AF">
              <w:rPr>
                <w:rFonts w:ascii="Arial" w:eastAsia="Times New Roman" w:hAnsi="Arial" w:cs="Arial"/>
                <w:sz w:val="16"/>
                <w:szCs w:val="16"/>
              </w:rPr>
              <w:lastRenderedPageBreak/>
              <w:t xml:space="preserve">within the reference burst are equally accounted within the CWS adjustment mechanism.  </w:t>
            </w:r>
          </w:p>
        </w:tc>
      </w:tr>
      <w:tr w:rsidR="00B62687" w:rsidRPr="00BF61B2" w14:paraId="110DBCF3" w14:textId="77777777" w:rsidTr="000F1CD2">
        <w:trPr>
          <w:trHeight w:val="20"/>
        </w:trPr>
        <w:tc>
          <w:tcPr>
            <w:tcW w:w="0" w:type="auto"/>
            <w:gridSpan w:val="2"/>
            <w:shd w:val="clear" w:color="auto" w:fill="auto"/>
            <w:hideMark/>
          </w:tcPr>
          <w:p w14:paraId="25F21545"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OPPO</w:t>
            </w:r>
          </w:p>
        </w:tc>
        <w:tc>
          <w:tcPr>
            <w:tcW w:w="7621" w:type="dxa"/>
          </w:tcPr>
          <w:p w14:paraId="1F67DBB0"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CWS adjustment for gNB-initiated COT:</w:t>
            </w:r>
          </w:p>
          <w:p w14:paraId="6E63C122"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4: The undetected HARQ-ACK values should be taken as NACK for CWS adjustment if reference PDSCH(s) and corresponding HARQ-ACK values are supposed to be transmitted on same unlicensed CC.</w:t>
            </w:r>
          </w:p>
          <w:p w14:paraId="03F51929"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5: The undetected HARQ-ACK values should not be counted for CWS adjustment if reference PDSCH(s) and corresponding HARQ-ACK values are supposed to be transmitted on different unlicensed CC.</w:t>
            </w:r>
          </w:p>
          <w:p w14:paraId="6CD2EB45"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6: CBG-based HARQ-ACK values should be considered separately for CWS adjustment. </w:t>
            </w:r>
          </w:p>
          <w:p w14:paraId="7298AACD"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7: In case the expected UCI is not detected within the reference duration in a gNB shared channel occupancy:</w:t>
            </w:r>
          </w:p>
          <w:p w14:paraId="65DD7AAC"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w:t>
            </w:r>
            <w:r w:rsidRPr="001A0305">
              <w:rPr>
                <w:rFonts w:ascii="Arial" w:eastAsia="Times New Roman" w:hAnsi="Arial" w:cs="Arial"/>
                <w:sz w:val="16"/>
                <w:szCs w:val="16"/>
              </w:rPr>
              <w:tab/>
              <w:t>If the UCI is expected to be transmitted with UL-SCH, the undetected UCI should not be used for CWS adjustment.</w:t>
            </w:r>
          </w:p>
          <w:p w14:paraId="7CB81097"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w:t>
            </w:r>
            <w:r w:rsidRPr="001A0305">
              <w:rPr>
                <w:rFonts w:ascii="Arial" w:eastAsia="Times New Roman" w:hAnsi="Arial" w:cs="Arial"/>
                <w:sz w:val="16"/>
                <w:szCs w:val="16"/>
              </w:rPr>
              <w:tab/>
              <w:t>If the UCI is expected to be transmitted without UL-SCH, the undetected UCI should be used for CWS adjustment.</w:t>
            </w:r>
          </w:p>
          <w:p w14:paraId="3C617794"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8: If at least one PRACH sequence is detected by gNB in a gNB shared channel occupancy, the CWS can be set to the minimum value; otherwise, the CWS is increased to the next higher allowed value .</w:t>
            </w:r>
          </w:p>
          <w:p w14:paraId="02353306"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9: If at least one SRS sequence is detected by gNB in a gNB shared channel occupancy, the CWS can be set to the minimum value; otherwise, the CWS is increased to the next higher allowed value.</w:t>
            </w:r>
          </w:p>
          <w:p w14:paraId="4DF320E1"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CWS adjustment for UE-initiated COT:</w:t>
            </w:r>
          </w:p>
          <w:p w14:paraId="03413E52"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10: NDI or DFI indications should be used for CWS adjustment as in LAA-LTE in the case PUSCH carries UL-SCH.</w:t>
            </w:r>
          </w:p>
          <w:p w14:paraId="79008D74"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11: CBG-based HARQ-ACK values should be interpreted as NDI indication for CWS adjustment. </w:t>
            </w:r>
          </w:p>
          <w:p w14:paraId="253F87CA"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12: HARQ-ACK feedback in DFI should be used to represent the UCI reception at gNB side for CWS adjustment in the case UCI piggyback on PUSCH without UL-SCH. </w:t>
            </w:r>
          </w:p>
          <w:p w14:paraId="1149297A"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13: NFI or NDI indications should be used for CWS adjustment in the case PUCCH is transmitted within reference duration. </w:t>
            </w:r>
          </w:p>
          <w:p w14:paraId="3EC8DFAC"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14: RAR reception within RAR window should be used for CWS adjustment in the case PRACH is transmitted within reference duration. </w:t>
            </w:r>
          </w:p>
          <w:p w14:paraId="3B39A5B9"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 xml:space="preserve">Proposal 15: DL grant indicating Msg4 transmission or Msg3 retransmission should be used for CWS adjustment in the case Msg3 is transmitted within reference duration. </w:t>
            </w:r>
          </w:p>
          <w:p w14:paraId="5326C2D8" w14:textId="2D9774B0" w:rsidR="00B62687"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16: SRS reception should not be used for CWS adjustment in the case SRS is transmitted within reference duration.</w:t>
            </w:r>
          </w:p>
        </w:tc>
      </w:tr>
      <w:tr w:rsidR="00B62687" w:rsidRPr="00BF61B2" w14:paraId="5E30EBEF" w14:textId="77777777" w:rsidTr="000F1CD2">
        <w:trPr>
          <w:trHeight w:val="20"/>
        </w:trPr>
        <w:tc>
          <w:tcPr>
            <w:tcW w:w="0" w:type="auto"/>
            <w:gridSpan w:val="2"/>
            <w:shd w:val="clear" w:color="auto" w:fill="auto"/>
            <w:hideMark/>
          </w:tcPr>
          <w:p w14:paraId="57168001"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39DA738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#1: The CWS for DRS, PRACH, and PUCCH can be determined and adjusted as following.</w:t>
            </w:r>
          </w:p>
          <w:p w14:paraId="0C8DD9D5"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 xml:space="preserve">For DRS only or DRS multiplexed with non-unicast data (when duty cycle is &gt; 1/20 or the total duration is &gt; 1ms) : </w:t>
            </w:r>
          </w:p>
          <w:p w14:paraId="38EA7C2C"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channel access priority class can be determined according to the DRS burst duration and/or the duration of multiplexed non-unicast data.</w:t>
            </w:r>
          </w:p>
          <w:p w14:paraId="16AA7BE1"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For DRS multiplexed with RAR, the CWS can be adjusted depending on the reception of msg3 corresponding to RAR.</w:t>
            </w:r>
          </w:p>
          <w:p w14:paraId="255F1CB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For PRACH:</w:t>
            </w:r>
          </w:p>
          <w:p w14:paraId="4CDC5D62"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initial CWS value or a group of CWS values can be configured by SIB1.</w:t>
            </w:r>
          </w:p>
          <w:p w14:paraId="3CF76373"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CWS can be adjusted depending on the detection of PDCCH masked with RA-RNTI or the reception of RAR PDSCH which includes a RAPID corresponding to PRACH transmitted by the UE.</w:t>
            </w:r>
          </w:p>
          <w:p w14:paraId="79AF0D5D"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For PUCCH:</w:t>
            </w:r>
          </w:p>
          <w:p w14:paraId="4BA099C7"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The CWS of UE can be adjusted based on the NDI toggling (within the DL assignment corresponding to a particular reference slot or slot group) and/or New ACK-Feedback Group Indicator.</w:t>
            </w:r>
          </w:p>
          <w:p w14:paraId="6B383DD5"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o</w:t>
            </w:r>
            <w:r w:rsidRPr="0053127F">
              <w:rPr>
                <w:rFonts w:ascii="Arial" w:eastAsia="Times New Roman" w:hAnsi="Arial" w:cs="Arial"/>
                <w:sz w:val="16"/>
                <w:szCs w:val="16"/>
                <w:lang w:val="en-US"/>
              </w:rPr>
              <w:tab/>
              <w:t>FFS for the case where carrier#1 for PUCCH (or UCI) triggering and carrier#2 for PUCCH (or UCI) transmission are different</w:t>
            </w:r>
          </w:p>
          <w:p w14:paraId="67A90CB6"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 xml:space="preserve">Proposal #2: The reference duration for UL CWS adjustment can be defined in the recent UL burst starting before n-X, where n and X correspond to the starting time of UL grant and the minimum time between UL grant and the end of </w:t>
            </w:r>
            <w:r w:rsidRPr="0053127F">
              <w:rPr>
                <w:rFonts w:ascii="Arial" w:eastAsia="Times New Roman" w:hAnsi="Arial" w:cs="Arial"/>
                <w:sz w:val="16"/>
                <w:szCs w:val="16"/>
                <w:lang w:val="en-US"/>
              </w:rPr>
              <w:lastRenderedPageBreak/>
              <w:t>reference duration, respectively, and X is configured by RRC signalling.</w:t>
            </w:r>
          </w:p>
          <w:p w14:paraId="5B599787"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FFS on default value of X if X has not been configured yet and relationship between X and D where D can be configured to determine HARQ-ACK validity in CG-DFI (as agreed in RAN1#98 meeting for 7.2.2.2.4 agenda item)</w:t>
            </w:r>
          </w:p>
          <w:p w14:paraId="17170816"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#3: For the case where a recent UL burst (starting before n-X) contains only punctured PUSCH before n-X, a reference duration for CWS adjustment of the UE can be defined as one of the following alternatives.</w:t>
            </w:r>
          </w:p>
          <w:p w14:paraId="699DF90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(1) Alt 1: Define a reference duration T based on only the PUSCH transmitted over the part of resources allocated for the PUSCH among the unicast PUSCHs in the recent UL burst</w:t>
            </w:r>
          </w:p>
          <w:p w14:paraId="6C665A00"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(2) Alt 2: Define a reference duration T based on the previous UL burst of the recent UL burst.</w:t>
            </w:r>
          </w:p>
          <w:p w14:paraId="2D97AC82"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#4: Clarify which slot boundary is the first slot for the definition of reference duration T when gNB adjusts a common CWS for different CCs having different numerologies</w:t>
            </w:r>
          </w:p>
          <w:p w14:paraId="2EC1D078"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Proposal #5: For CWS adjustment with wideband (&gt;20 MHz) operation including BWPs, consider at least following cases.</w:t>
            </w:r>
          </w:p>
          <w:p w14:paraId="5C674BE1" w14:textId="77777777" w:rsidR="0053127F" w:rsidRPr="0053127F"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Case 1: Scheduled resource for PDSCH/PUSCH in frequency domain is overlapped with multiple units of 20MHz.</w:t>
            </w:r>
          </w:p>
          <w:p w14:paraId="15399C61" w14:textId="01D6F11A" w:rsidR="00B62687" w:rsidRPr="00BF61B2" w:rsidRDefault="0053127F" w:rsidP="0053127F">
            <w:pPr>
              <w:overflowPunct/>
              <w:autoSpaceDE/>
              <w:autoSpaceDN/>
              <w:adjustRightInd/>
              <w:spacing w:after="0"/>
              <w:textAlignment w:val="auto"/>
              <w:rPr>
                <w:rFonts w:ascii="Arial" w:eastAsia="Times New Roman" w:hAnsi="Arial" w:cs="Arial"/>
                <w:sz w:val="16"/>
                <w:szCs w:val="16"/>
                <w:lang w:val="en-US"/>
              </w:rPr>
            </w:pPr>
            <w:r w:rsidRPr="0053127F">
              <w:rPr>
                <w:rFonts w:ascii="Arial" w:eastAsia="Times New Roman" w:hAnsi="Arial" w:cs="Arial"/>
                <w:sz w:val="16"/>
                <w:szCs w:val="16"/>
                <w:lang w:val="en-US"/>
              </w:rPr>
              <w:t>-</w:t>
            </w:r>
            <w:r w:rsidRPr="0053127F">
              <w:rPr>
                <w:rFonts w:ascii="Arial" w:eastAsia="Times New Roman" w:hAnsi="Arial" w:cs="Arial"/>
                <w:sz w:val="16"/>
                <w:szCs w:val="16"/>
                <w:lang w:val="en-US"/>
              </w:rPr>
              <w:tab/>
              <w:t>Case 2: CWS management when active BWP is changed.</w:t>
            </w:r>
          </w:p>
        </w:tc>
      </w:tr>
      <w:tr w:rsidR="00B62687" w:rsidRPr="00BF61B2" w14:paraId="539737E4" w14:textId="77777777" w:rsidTr="000F1CD2">
        <w:trPr>
          <w:trHeight w:val="20"/>
        </w:trPr>
        <w:tc>
          <w:tcPr>
            <w:tcW w:w="0" w:type="auto"/>
            <w:gridSpan w:val="2"/>
            <w:shd w:val="clear" w:color="auto" w:fill="auto"/>
            <w:hideMark/>
          </w:tcPr>
          <w:p w14:paraId="15D82098"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Sharp</w:t>
            </w:r>
          </w:p>
        </w:tc>
        <w:tc>
          <w:tcPr>
            <w:tcW w:w="7621" w:type="dxa"/>
          </w:tcPr>
          <w:p w14:paraId="273FCDEF" w14:textId="154E3903"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Proposal 4:</w:t>
            </w:r>
            <w:r w:rsidRPr="00716F7D">
              <w:rPr>
                <w:rFonts w:ascii="Arial" w:eastAsia="Times New Roman" w:hAnsi="Arial" w:cs="Arial"/>
                <w:sz w:val="16"/>
                <w:szCs w:val="16"/>
                <w:lang w:val="en-US"/>
              </w:rPr>
              <w:tab/>
              <w:t>Any transmission (including PUCCH and RACH messages) initiated by Cat-4 LBT should be referred to for CWS update.</w:t>
            </w:r>
          </w:p>
          <w:p w14:paraId="13250692" w14:textId="65BAF52C"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Proposal 5:</w:t>
            </w:r>
            <w:r w:rsidRPr="00716F7D">
              <w:rPr>
                <w:rFonts w:ascii="Arial" w:eastAsia="Times New Roman" w:hAnsi="Arial" w:cs="Arial"/>
                <w:sz w:val="16"/>
                <w:szCs w:val="16"/>
                <w:lang w:val="en-US"/>
              </w:rPr>
              <w:tab/>
              <w:t>For CBG based transmission, virtual TB HARQ-ACK is used for CWS update.</w:t>
            </w:r>
          </w:p>
          <w:p w14:paraId="0E79D2DA"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o</w:t>
            </w:r>
            <w:r w:rsidRPr="00716F7D">
              <w:rPr>
                <w:rFonts w:ascii="Arial" w:eastAsia="Times New Roman" w:hAnsi="Arial" w:cs="Arial"/>
                <w:sz w:val="16"/>
                <w:szCs w:val="16"/>
                <w:lang w:val="en-US"/>
              </w:rPr>
              <w:tab/>
              <w:t>The virtual TB HARQ-ACK is set to ACK if at least one CBG HARQ-ACK is ACK.</w:t>
            </w:r>
          </w:p>
          <w:p w14:paraId="1F6728DC" w14:textId="729AB76E" w:rsidR="00B62687"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o</w:t>
            </w:r>
            <w:r w:rsidRPr="00716F7D">
              <w:rPr>
                <w:rFonts w:ascii="Arial" w:eastAsia="Times New Roman" w:hAnsi="Arial" w:cs="Arial"/>
                <w:sz w:val="16"/>
                <w:szCs w:val="16"/>
                <w:lang w:val="en-US"/>
              </w:rPr>
              <w:tab/>
              <w:t>The virtual TB HARQ-ACK is set to NACK if all CBG HARQ-ACKs are NACK.</w:t>
            </w:r>
          </w:p>
        </w:tc>
      </w:tr>
      <w:tr w:rsidR="00B62687" w:rsidRPr="00BF61B2" w14:paraId="033DB8D6" w14:textId="77777777" w:rsidTr="000F1CD2">
        <w:trPr>
          <w:trHeight w:val="20"/>
        </w:trPr>
        <w:tc>
          <w:tcPr>
            <w:tcW w:w="0" w:type="auto"/>
            <w:gridSpan w:val="2"/>
            <w:shd w:val="clear" w:color="auto" w:fill="auto"/>
            <w:hideMark/>
          </w:tcPr>
          <w:p w14:paraId="6B4819F7"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1D25A650" w14:textId="77777777" w:rsidR="00CB278D" w:rsidRPr="00CB278D" w:rsidRDefault="00CB278D" w:rsidP="00CB278D">
            <w:pPr>
              <w:overflowPunct/>
              <w:autoSpaceDE/>
              <w:autoSpaceDN/>
              <w:adjustRightInd/>
              <w:spacing w:after="0"/>
              <w:textAlignment w:val="auto"/>
              <w:rPr>
                <w:rFonts w:ascii="Arial" w:eastAsia="Times New Roman" w:hAnsi="Arial" w:cs="Arial"/>
                <w:sz w:val="16"/>
                <w:szCs w:val="16"/>
              </w:rPr>
            </w:pPr>
            <w:r w:rsidRPr="00CB278D">
              <w:rPr>
                <w:rFonts w:ascii="Arial" w:eastAsia="Times New Roman" w:hAnsi="Arial" w:cs="Arial"/>
                <w:sz w:val="16"/>
                <w:szCs w:val="16"/>
              </w:rPr>
              <w:t>Proposal 1: CWS adjustment is based on the HARQ-ACK status of the transmission(s) performed within the reference duration.</w:t>
            </w:r>
          </w:p>
          <w:p w14:paraId="48190766" w14:textId="4869FC67" w:rsidR="00B62687" w:rsidRPr="00CB278D" w:rsidRDefault="00CB278D" w:rsidP="00CB278D">
            <w:pPr>
              <w:overflowPunct/>
              <w:autoSpaceDE/>
              <w:autoSpaceDN/>
              <w:adjustRightInd/>
              <w:spacing w:after="0"/>
              <w:textAlignment w:val="auto"/>
              <w:rPr>
                <w:rFonts w:ascii="Arial" w:eastAsia="Times New Roman" w:hAnsi="Arial" w:cs="Arial"/>
                <w:sz w:val="16"/>
                <w:szCs w:val="16"/>
              </w:rPr>
            </w:pPr>
            <w:r w:rsidRPr="00CB278D">
              <w:rPr>
                <w:rFonts w:ascii="Arial" w:eastAsia="Times New Roman" w:hAnsi="Arial" w:cs="Arial"/>
                <w:sz w:val="16"/>
                <w:szCs w:val="16"/>
              </w:rPr>
              <w:t>Proposal 2: For CBG-based transmission, CWS is adjusted based on average NACKs of the CBG level feedback.</w:t>
            </w:r>
          </w:p>
        </w:tc>
      </w:tr>
      <w:tr w:rsidR="00B62687" w:rsidRPr="00BF61B2" w14:paraId="07815DAF" w14:textId="77777777" w:rsidTr="000F1CD2">
        <w:trPr>
          <w:trHeight w:val="20"/>
        </w:trPr>
        <w:tc>
          <w:tcPr>
            <w:tcW w:w="0" w:type="auto"/>
            <w:gridSpan w:val="2"/>
            <w:shd w:val="clear" w:color="auto" w:fill="auto"/>
            <w:hideMark/>
          </w:tcPr>
          <w:p w14:paraId="71E8A8FB"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23C606C2" w14:textId="1A324510"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7</w:t>
            </w:r>
            <w:r w:rsidRPr="00987786">
              <w:rPr>
                <w:rFonts w:ascii="Arial" w:eastAsia="Times New Roman" w:hAnsi="Arial" w:cs="Arial"/>
                <w:sz w:val="16"/>
                <w:szCs w:val="16"/>
                <w:lang w:val="en-US"/>
              </w:rPr>
              <w:tab/>
              <w:t>For the purpose of contention window adjustment on an LBT channel, in case of CBG based transmission, the HARQ-ACK value corresponding to a reference duration is assumed NACK if all the CBGs of the reference duration are NACKs</w:t>
            </w:r>
          </w:p>
          <w:p w14:paraId="7EFE0269" w14:textId="56B32A8E"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8</w:t>
            </w:r>
            <w:r w:rsidRPr="00987786">
              <w:rPr>
                <w:rFonts w:ascii="Arial" w:eastAsia="Times New Roman" w:hAnsi="Arial" w:cs="Arial"/>
                <w:sz w:val="16"/>
                <w:szCs w:val="16"/>
                <w:lang w:val="en-US"/>
              </w:rPr>
              <w:tab/>
              <w:t>For a gNB initiated channel occupancy, for a DL burst without unicast PDSCH and with one or multiple UL grants, and for each set of LBT bandwidths for which a single contention window is maintained, CWS adjustment is based on the success of reception of at least one code block in the granted resources</w:t>
            </w:r>
          </w:p>
          <w:p w14:paraId="71AF705A" w14:textId="3605DF0C"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9</w:t>
            </w:r>
            <w:r w:rsidRPr="00987786">
              <w:rPr>
                <w:rFonts w:ascii="Arial" w:eastAsia="Times New Roman" w:hAnsi="Arial" w:cs="Arial"/>
                <w:sz w:val="16"/>
                <w:szCs w:val="16"/>
                <w:lang w:val="en-US"/>
              </w:rPr>
              <w:tab/>
              <w:t xml:space="preserve">For NR-U, the device keeps the same CW until feedback is received. </w:t>
            </w:r>
          </w:p>
          <w:p w14:paraId="7276106C" w14:textId="59B54979"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10</w:t>
            </w:r>
            <w:r w:rsidRPr="00987786">
              <w:rPr>
                <w:rFonts w:ascii="Arial" w:eastAsia="Times New Roman" w:hAnsi="Arial" w:cs="Arial"/>
                <w:sz w:val="16"/>
                <w:szCs w:val="16"/>
                <w:lang w:val="en-US"/>
              </w:rPr>
              <w:tab/>
              <w:t>In NR-U DL, the reference duration for CWS update is the reference duration of the most recent gNB initiated COT using CAT4 LBT for which at least some feedback is available.</w:t>
            </w:r>
          </w:p>
          <w:p w14:paraId="3660F672" w14:textId="514CEACF"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11</w:t>
            </w:r>
            <w:r w:rsidRPr="00987786">
              <w:rPr>
                <w:rFonts w:ascii="Arial" w:eastAsia="Times New Roman" w:hAnsi="Arial" w:cs="Arial"/>
                <w:sz w:val="16"/>
                <w:szCs w:val="16"/>
                <w:lang w:val="en-US"/>
              </w:rPr>
              <w:tab/>
              <w:t>In NR-U UL, the reference duration for CWS update is the reference duration of the most recent UE initiated COT using CAT4 LBT for which at least some feedback is available.</w:t>
            </w:r>
          </w:p>
          <w:p w14:paraId="40DB4CF4"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Observation 1</w:t>
            </w:r>
            <w:r w:rsidRPr="00987786">
              <w:rPr>
                <w:rFonts w:ascii="Arial" w:eastAsia="Times New Roman" w:hAnsi="Arial" w:cs="Arial"/>
                <w:sz w:val="16"/>
                <w:szCs w:val="16"/>
                <w:lang w:val="en-US"/>
              </w:rPr>
              <w:tab/>
              <w:t xml:space="preserve">Broadcast messages share the same channel access engine as other transmissions of the same priority class value. </w:t>
            </w:r>
          </w:p>
          <w:p w14:paraId="05A78AB8" w14:textId="11447383" w:rsidR="00B62687"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12</w:t>
            </w:r>
            <w:r w:rsidRPr="00987786">
              <w:rPr>
                <w:rFonts w:ascii="Arial" w:eastAsia="Times New Roman" w:hAnsi="Arial" w:cs="Arial"/>
                <w:sz w:val="16"/>
                <w:szCs w:val="16"/>
                <w:lang w:val="en-US"/>
              </w:rPr>
              <w:tab/>
              <w:t>Transmission that does not require explicit feedback is deemed to be successful.</w:t>
            </w:r>
          </w:p>
        </w:tc>
      </w:tr>
      <w:tr w:rsidR="00B62687" w:rsidRPr="00BF61B2" w14:paraId="1475D869" w14:textId="77777777" w:rsidTr="000F1CD2">
        <w:trPr>
          <w:trHeight w:val="20"/>
        </w:trPr>
        <w:tc>
          <w:tcPr>
            <w:tcW w:w="0" w:type="auto"/>
            <w:gridSpan w:val="2"/>
            <w:shd w:val="clear" w:color="auto" w:fill="auto"/>
            <w:hideMark/>
          </w:tcPr>
          <w:p w14:paraId="08F3B5D4"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4697F23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7: If CBG-based HARQ-ACK feedback is configured for NR-U, convert CBG-level HARQ-ACK feedback to TB-level HARQ-ACK feedback. Use TB-level HARQ-ACK feedback for CWS adjustment. </w:t>
            </w:r>
          </w:p>
          <w:p w14:paraId="4E34F0EA"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If any CBG-level ACK is detected for a TB within the reference duration for CWS adjustment, then regard the TB-level HARQ-ACK feedback as ACK.</w:t>
            </w:r>
          </w:p>
          <w:p w14:paraId="600B2A48"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 xml:space="preserve">If all CBG-level HARQ-ACK feedbacks are NACK for a TB within the reference duration for CWS adjustment, then regard the TB-level HARQ-ACK feedback as NACK.  </w:t>
            </w:r>
          </w:p>
          <w:p w14:paraId="2761EDD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lastRenderedPageBreak/>
              <w:t xml:space="preserve">Proposal 8: For a gNB initiated channel occupancy which contains unicast PDSCH(s), if any CBG-level or TB-level ACK is detected for PDSCH(s) in the reference duration, the channel occupancy is considered successful and CWS is reset to CWSmin. </w:t>
            </w:r>
          </w:p>
          <w:p w14:paraId="72EF0BBA"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9: For a UE initiated channel occupancy which contains unicast PUSCH(s), for any PUSCH in the reference duration if any of the following is met, CWS is reset to CWSmin.</w:t>
            </w:r>
          </w:p>
          <w:p w14:paraId="57A1D39B"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 xml:space="preserve">A PDCCH with UL grant has received with NDI toggled where the PDCCH contains a HARQ process that has been associated with a PUSCH in the reference duration.  </w:t>
            </w:r>
          </w:p>
          <w:p w14:paraId="763FD705"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A CG retransmission timer (CGRT) has expired where the CGRT is for a HARQ process for a PUSCH in the reference duration.</w:t>
            </w:r>
          </w:p>
          <w:p w14:paraId="0A28C25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HARQ-ACK feedback, in TB-level or CBG-level, is detected as ACK for any of PUSCH(s) in the reference duration. Note: In this case, the HARQ-ACK feedback is carried by DFI.</w:t>
            </w:r>
          </w:p>
          <w:p w14:paraId="58B56B2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10: CWS is always set to CWSmin when Cat4 with the lowest priority class value is employed to initiate channel occupancy.</w:t>
            </w:r>
          </w:p>
          <w:p w14:paraId="42DDDE83"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11: CWS is always set to CWSmin for initiating channel occupancy which contains only signals/channels with which no feedbacks are expected. Such signals/channels include at least the following</w:t>
            </w:r>
          </w:p>
          <w:p w14:paraId="6BDA767A" w14:textId="77777777" w:rsidR="00B62687"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w:t>
            </w:r>
            <w:r w:rsidRPr="00E74CB1">
              <w:rPr>
                <w:rFonts w:ascii="Arial" w:eastAsia="Times New Roman" w:hAnsi="Arial" w:cs="Arial"/>
                <w:sz w:val="16"/>
                <w:szCs w:val="16"/>
              </w:rPr>
              <w:tab/>
              <w:t>SS/PBCH blocks, RMSI, OSI, CSI-RS, paging with and without PDSCH payload, PDCCH-only without any UL grant, RACH, PUCCH, and SRS.</w:t>
            </w:r>
          </w:p>
          <w:p w14:paraId="6BF8A5BC"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10: ETSI LBE maximum Contention Window (CWmax) sizes are too low to allow fair access to a channel beyond that of a very small collection of competing devices.</w:t>
            </w:r>
          </w:p>
          <w:p w14:paraId="3CFB048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11: ETSI LBE Contention Window (CW) reset to CWmin after previous transmission success does not result in fair coexistence which manifests as very poor aggregate successful channel utilization during periods of congestion.</w:t>
            </w:r>
          </w:p>
          <w:p w14:paraId="04EA6B52"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12: Poisson distributed traffic models behave similar to the greedy source traffic model and eventually, with enough device load, converge on the same utilization exhibited by a greedy source traffic model.</w:t>
            </w:r>
          </w:p>
          <w:p w14:paraId="3023D0F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13: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6913E1E7"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14: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p>
          <w:p w14:paraId="3ACE3CC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21: Research alternative adaptivity mechanisms that prevent precipitous channel collapse around the region of congestion when considering the 6GHz spectrum allocations.</w:t>
            </w:r>
          </w:p>
          <w:p w14:paraId="089342C9" w14:textId="14FE5A50"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15: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tc>
      </w:tr>
      <w:tr w:rsidR="00B62687" w:rsidRPr="00BF61B2" w14:paraId="51504252" w14:textId="77777777" w:rsidTr="000F1CD2">
        <w:trPr>
          <w:trHeight w:val="20"/>
        </w:trPr>
        <w:tc>
          <w:tcPr>
            <w:tcW w:w="0" w:type="auto"/>
            <w:gridSpan w:val="2"/>
            <w:shd w:val="clear" w:color="auto" w:fill="auto"/>
            <w:hideMark/>
          </w:tcPr>
          <w:p w14:paraId="07FC0140"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42B58670"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1: CO not containing any unicast PDSCH or UL grant and associated UL PUSCH are not considered for CW update purposes at gNB</w:t>
            </w:r>
          </w:p>
          <w:p w14:paraId="48F34C55"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 CO not containing any PUSCH are not considered for CW update purposes at UE</w:t>
            </w:r>
          </w:p>
          <w:p w14:paraId="38C423F5"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 xml:space="preserve">Proposal 3: A CO is considered a success if an ACK is received for any TB or CB of PDSCHs/PUSCHs in the </w:t>
            </w:r>
            <w:r w:rsidRPr="00535F6B">
              <w:rPr>
                <w:rFonts w:ascii="Arial" w:eastAsia="Times New Roman" w:hAnsi="Arial" w:cs="Arial"/>
                <w:sz w:val="16"/>
                <w:szCs w:val="16"/>
              </w:rPr>
              <w:lastRenderedPageBreak/>
              <w:t>reference duration of the CO. The CO is considered as unsuccessful if all received feedback is NACK and/or a feedback timeout has occurred.</w:t>
            </w:r>
          </w:p>
          <w:p w14:paraId="57A447FE"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 xml:space="preserve">Note 1: For PUSCH, a UE may determine the feedback as ACK/NACK based on feedback in DFI or based on NDI toggle/CBGTI in subsequent UL grant </w:t>
            </w:r>
          </w:p>
          <w:p w14:paraId="546ABAE2"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Note 2: CBG based A/N feedback includes feedback for all CBGs of that TB. However, the PDSCH/PUSCH may only have transmitted a subset of the CBGs. Only the A/N feedback of the transmitted CBs should be considered.</w:t>
            </w:r>
          </w:p>
          <w:p w14:paraId="1D904140"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4: gNB/UE determine a CW update time associated with a CO a priori. While starting a cat-4 LBT, gNB/UE look for the most recent CW update time. It performs CW update based on the A/N feedback of the corresponding CO.</w:t>
            </w:r>
          </w:p>
          <w:p w14:paraId="4224033A"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 xml:space="preserve">The CW update time for a CO may be based on its scheduling decision etc (for example based on where it scheduled A/N for different PDSCH) and/or include delays associated with processing the A/N channel, decoding the PDSCH/PUSCH etc. </w:t>
            </w:r>
          </w:p>
          <w:p w14:paraId="7A9C8CC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w:t>
            </w:r>
            <w:r w:rsidRPr="00535F6B">
              <w:rPr>
                <w:rFonts w:ascii="Arial" w:eastAsia="Times New Roman" w:hAnsi="Arial" w:cs="Arial"/>
                <w:sz w:val="16"/>
                <w:szCs w:val="16"/>
              </w:rPr>
              <w:tab/>
              <w:t xml:space="preserve">The CW update time for a CO is upper bounded by a max limit. </w:t>
            </w:r>
          </w:p>
          <w:p w14:paraId="62D19DC9"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p>
          <w:p w14:paraId="1E9F0CA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5: For gNB initiated CO containing PUSCH but no unicast PDSCH, the CW update time is end of last scheduled PUSCH + gNB PUSCH decoding processing time</w:t>
            </w:r>
          </w:p>
          <w:p w14:paraId="56B513F8"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6: CWS is maintained per LBT subband. For CWS update of an LBT subband, only CBGs that overlap with that LBT subband are considered</w:t>
            </w:r>
          </w:p>
          <w:p w14:paraId="69C8A434" w14:textId="7BCBFEDC" w:rsidR="00B62687"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7: Contention window is always set to the minimum allowed contention window size for the transmission of DRS alone or DRS multiplexed with non-unicast data (e.g. OSI, paging, RAR), when cat-4 LBT is used for such transmission.</w:t>
            </w:r>
          </w:p>
        </w:tc>
      </w:tr>
      <w:tr w:rsidR="00B62687" w:rsidRPr="00BF61B2" w14:paraId="45598935" w14:textId="77777777" w:rsidTr="000F1CD2">
        <w:trPr>
          <w:trHeight w:val="20"/>
        </w:trPr>
        <w:tc>
          <w:tcPr>
            <w:tcW w:w="0" w:type="auto"/>
            <w:gridSpan w:val="2"/>
            <w:shd w:val="clear" w:color="auto" w:fill="auto"/>
            <w:hideMark/>
          </w:tcPr>
          <w:p w14:paraId="0F0D1F0E"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NTT DOCOMO, INC.</w:t>
            </w:r>
          </w:p>
        </w:tc>
        <w:tc>
          <w:tcPr>
            <w:tcW w:w="7621" w:type="dxa"/>
          </w:tcPr>
          <w:p w14:paraId="7101345F"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3: For CWS adjustment based on TB-level HARQ-ACK feedback, if at least Z=80% of HARQ-ACK values corresponding to PDSCH transmission(s) in reference duration are determined as NACK, CWS is increased.</w:t>
            </w:r>
          </w:p>
          <w:p w14:paraId="56430331"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4: For CWS adjustment based on CBG-level HARQ-ACK feedback, if the [first or last] CBG-level HARQ-ACK corresponding a TB in reference duration is ACK, TB-level HARQ-ACK feedback for CWS adjustment is counted as ACK, otherwise, NACK.</w:t>
            </w:r>
          </w:p>
          <w:p w14:paraId="63DE512E"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5: CWS updating mechanism based on channel occupancy state is supported for NR-U in addition to CWS updating based on HARQ ACK/NACK reception in order to reduce fluctuation of channel access opportunities and latency among coexisting nodes.</w:t>
            </w:r>
          </w:p>
          <w:p w14:paraId="056D18B5" w14:textId="62DD3E81" w:rsidR="00B62687" w:rsidRPr="00BF61B2"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w:t>
            </w:r>
            <w:r w:rsidRPr="0092450E">
              <w:rPr>
                <w:rFonts w:ascii="Arial" w:eastAsia="Times New Roman" w:hAnsi="Arial" w:cs="Arial"/>
                <w:sz w:val="16"/>
                <w:szCs w:val="16"/>
                <w:lang w:val="en-US"/>
              </w:rPr>
              <w:tab/>
              <w:t>UE reporting of the channel occupancy ratio and CWS updating mechanism based on gNB’s indication are supported.</w:t>
            </w:r>
          </w:p>
        </w:tc>
      </w:tr>
      <w:tr w:rsidR="00B62687" w:rsidRPr="00BF61B2" w14:paraId="52479647" w14:textId="77777777" w:rsidTr="000F1CD2">
        <w:trPr>
          <w:trHeight w:val="20"/>
        </w:trPr>
        <w:tc>
          <w:tcPr>
            <w:tcW w:w="0" w:type="auto"/>
            <w:gridSpan w:val="2"/>
            <w:shd w:val="clear" w:color="auto" w:fill="auto"/>
            <w:hideMark/>
          </w:tcPr>
          <w:p w14:paraId="16F18B9A"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7F12BAD3"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Proposal 4: Contention Window Adjustment procedures need to be extended to include at least successful/unsuccessful Msg 2 and Msg 3 transmissions of the random access procedure.</w:t>
            </w:r>
          </w:p>
          <w:p w14:paraId="0C963EF2"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Proposal 5: A scaling factor   is applied when the NACK ratio of the feedback for a CW bandwidth is determined.</w:t>
            </w:r>
          </w:p>
          <w:p w14:paraId="7AF97AFD" w14:textId="2725FA6D"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 xml:space="preserve">Case 1: for a NACK associated with the transmission within the CW bandwidth, the scaling factor </w:t>
            </w:r>
            <w:r w:rsidR="00A9218C">
              <w:rPr>
                <w:rFonts w:ascii="Arial" w:eastAsia="Times New Roman" w:hAnsi="Arial" w:cs="Arial"/>
                <w:sz w:val="16"/>
                <w:szCs w:val="16"/>
              </w:rPr>
              <w:t>alpha=1</w:t>
            </w:r>
            <w:r w:rsidRPr="00682FE9">
              <w:rPr>
                <w:rFonts w:ascii="Arial" w:eastAsia="Times New Roman" w:hAnsi="Arial" w:cs="Arial"/>
                <w:sz w:val="16"/>
                <w:szCs w:val="16"/>
              </w:rPr>
              <w:t xml:space="preserve"> ;</w:t>
            </w:r>
          </w:p>
          <w:p w14:paraId="4FF03B23" w14:textId="16765DFB" w:rsidR="00682FE9"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 xml:space="preserve">Case 2: for a NACK associated with the transmission across multiple CW bandwidths, the scaling factor </w:t>
            </w:r>
            <w:r w:rsidR="00A9218C">
              <w:rPr>
                <w:rFonts w:ascii="Arial" w:eastAsia="Times New Roman" w:hAnsi="Arial" w:cs="Arial"/>
                <w:sz w:val="16"/>
                <w:szCs w:val="16"/>
              </w:rPr>
              <w:t>alpha {0,1}</w:t>
            </w:r>
            <w:r w:rsidRPr="00682FE9">
              <w:rPr>
                <w:rFonts w:ascii="Arial" w:eastAsia="Times New Roman" w:hAnsi="Arial" w:cs="Arial"/>
                <w:sz w:val="16"/>
                <w:szCs w:val="16"/>
              </w:rPr>
              <w:t xml:space="preserve"> ;</w:t>
            </w:r>
          </w:p>
          <w:p w14:paraId="4B854226" w14:textId="511C49BC" w:rsidR="00B62687" w:rsidRPr="00682FE9" w:rsidRDefault="00682FE9" w:rsidP="00682FE9">
            <w:pPr>
              <w:overflowPunct/>
              <w:autoSpaceDE/>
              <w:autoSpaceDN/>
              <w:adjustRightInd/>
              <w:spacing w:after="0"/>
              <w:textAlignment w:val="auto"/>
              <w:rPr>
                <w:rFonts w:ascii="Arial" w:eastAsia="Times New Roman" w:hAnsi="Arial" w:cs="Arial"/>
                <w:sz w:val="16"/>
                <w:szCs w:val="16"/>
              </w:rPr>
            </w:pPr>
            <w:r w:rsidRPr="00682FE9">
              <w:rPr>
                <w:rFonts w:ascii="Arial" w:eastAsia="Times New Roman" w:hAnsi="Arial" w:cs="Arial"/>
                <w:sz w:val="16"/>
                <w:szCs w:val="16"/>
              </w:rPr>
              <w:t xml:space="preserve">Case 3: for a NACK associated with a punctured transmission, the scaling factor </w:t>
            </w:r>
            <w:r w:rsidR="00A9218C">
              <w:rPr>
                <w:rFonts w:ascii="Arial" w:eastAsia="Times New Roman" w:hAnsi="Arial" w:cs="Arial"/>
                <w:sz w:val="16"/>
                <w:szCs w:val="16"/>
              </w:rPr>
              <w:t>alpha=0</w:t>
            </w:r>
            <w:r w:rsidRPr="00682FE9">
              <w:rPr>
                <w:rFonts w:ascii="Arial" w:eastAsia="Times New Roman" w:hAnsi="Arial" w:cs="Arial"/>
                <w:sz w:val="16"/>
                <w:szCs w:val="16"/>
              </w:rPr>
              <w:t xml:space="preserve"> .</w:t>
            </w:r>
          </w:p>
        </w:tc>
      </w:tr>
      <w:tr w:rsidR="00B62687" w:rsidRPr="00BF61B2" w14:paraId="11284CD7" w14:textId="77777777" w:rsidTr="000F1CD2">
        <w:trPr>
          <w:trHeight w:val="20"/>
        </w:trPr>
        <w:tc>
          <w:tcPr>
            <w:tcW w:w="0" w:type="auto"/>
            <w:gridSpan w:val="2"/>
            <w:shd w:val="clear" w:color="auto" w:fill="auto"/>
            <w:hideMark/>
          </w:tcPr>
          <w:p w14:paraId="1F5CFFE8" w14:textId="77777777" w:rsidR="00B62687" w:rsidRPr="00BF61B2" w:rsidRDefault="00B62687" w:rsidP="00B62687">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0B22ECFA"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6: When CBG-based transmission is used for NR-U operation, it is necessary to calculate the NACK ratio after converting CBG-based A/Ns into TB-based A/Ns for the case that TB-based A/N and CBG-based A/N feedback from different UEs are mixed.</w:t>
            </w:r>
          </w:p>
          <w:p w14:paraId="55E9FBA6"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7: The reference duration should be considered as valid only if at least some HARQ-ACK feedbacks are expected to be available.</w:t>
            </w:r>
          </w:p>
          <w:p w14:paraId="0C67FE6D"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hint="eastAsia"/>
                <w:sz w:val="16"/>
                <w:szCs w:val="16"/>
              </w:rPr>
              <w:t xml:space="preserve">Proposal </w:t>
            </w:r>
            <w:r w:rsidRPr="00A9218C">
              <w:rPr>
                <w:rFonts w:ascii="Arial" w:eastAsia="Times New Roman" w:hAnsi="Arial" w:cs="Arial"/>
                <w:sz w:val="16"/>
                <w:szCs w:val="16"/>
              </w:rPr>
              <w:t>8</w:t>
            </w:r>
            <w:r w:rsidRPr="00A9218C">
              <w:rPr>
                <w:rFonts w:ascii="Arial" w:eastAsia="Times New Roman" w:hAnsi="Arial" w:cs="Arial" w:hint="eastAsia"/>
                <w:sz w:val="16"/>
                <w:szCs w:val="16"/>
              </w:rPr>
              <w:t xml:space="preserve">: </w:t>
            </w:r>
            <w:r w:rsidRPr="00A9218C">
              <w:rPr>
                <w:rFonts w:ascii="Arial" w:eastAsia="Times New Roman" w:hAnsi="Arial" w:cs="Arial"/>
                <w:sz w:val="16"/>
                <w:szCs w:val="16"/>
              </w:rPr>
              <w:t xml:space="preserve">The following alternatives can be considered as methods for calculating the NACK ratio in the CWS adjustment procedure when CBG-based transmission is used for NR-U. </w:t>
            </w:r>
          </w:p>
          <w:p w14:paraId="0C985D63" w14:textId="77777777" w:rsidR="00A9218C" w:rsidRPr="00A9218C" w:rsidRDefault="00A9218C" w:rsidP="00A9218C">
            <w:pPr>
              <w:pStyle w:val="ListParagraph"/>
              <w:widowControl w:val="0"/>
              <w:numPr>
                <w:ilvl w:val="0"/>
                <w:numId w:val="51"/>
              </w:numPr>
              <w:autoSpaceDE w:val="0"/>
              <w:autoSpaceDN w:val="0"/>
              <w:spacing w:after="120" w:line="276" w:lineRule="auto"/>
              <w:contextualSpacing w:val="0"/>
              <w:jc w:val="both"/>
              <w:rPr>
                <w:rFonts w:ascii="Arial" w:eastAsia="Times New Roman" w:hAnsi="Arial" w:cs="Arial"/>
                <w:sz w:val="16"/>
                <w:szCs w:val="16"/>
                <w:lang w:val="en-GB" w:eastAsia="en-US"/>
              </w:rPr>
            </w:pPr>
            <w:r w:rsidRPr="00A9218C">
              <w:rPr>
                <w:rFonts w:ascii="Arial" w:eastAsia="Times New Roman" w:hAnsi="Arial" w:cs="Arial"/>
                <w:sz w:val="16"/>
                <w:szCs w:val="16"/>
                <w:lang w:val="en-GB" w:eastAsia="en-US"/>
              </w:rPr>
              <w:t xml:space="preserve">Alt-1: If at least one of CBG-based HARQ-ACKs </w:t>
            </w:r>
            <w:r w:rsidRPr="00A9218C">
              <w:rPr>
                <w:rFonts w:ascii="Arial" w:eastAsia="Times New Roman" w:hAnsi="Arial" w:cs="Arial"/>
                <w:sz w:val="16"/>
                <w:szCs w:val="16"/>
                <w:lang w:val="en-GB" w:eastAsia="en-US"/>
              </w:rPr>
              <w:lastRenderedPageBreak/>
              <w:t>corresponding unicast PDSCH(s) in a reference duration is ACK, HARQ-ACK feedback(s) corresponding the unicast PDSCH(s) can be counted as ACK(s), otherwise, NACK(s).</w:t>
            </w:r>
          </w:p>
          <w:p w14:paraId="4C4364DF" w14:textId="77777777" w:rsidR="00A9218C" w:rsidRPr="00A9218C" w:rsidRDefault="00A9218C" w:rsidP="00A9218C">
            <w:pPr>
              <w:pStyle w:val="ListParagraph"/>
              <w:widowControl w:val="0"/>
              <w:numPr>
                <w:ilvl w:val="0"/>
                <w:numId w:val="51"/>
              </w:numPr>
              <w:autoSpaceDE w:val="0"/>
              <w:autoSpaceDN w:val="0"/>
              <w:spacing w:after="120" w:line="276" w:lineRule="auto"/>
              <w:contextualSpacing w:val="0"/>
              <w:jc w:val="both"/>
              <w:rPr>
                <w:rFonts w:ascii="Arial" w:eastAsia="Times New Roman" w:hAnsi="Arial" w:cs="Arial"/>
                <w:sz w:val="16"/>
                <w:szCs w:val="16"/>
                <w:lang w:val="en-GB" w:eastAsia="en-US"/>
              </w:rPr>
            </w:pPr>
            <w:r w:rsidRPr="00A9218C">
              <w:rPr>
                <w:rFonts w:ascii="Arial" w:eastAsia="Times New Roman" w:hAnsi="Arial" w:cs="Arial"/>
                <w:sz w:val="16"/>
                <w:szCs w:val="16"/>
                <w:lang w:val="en-GB" w:eastAsia="en-US"/>
              </w:rPr>
              <w:t>Alt-2: If the first one of CBGs corresponding unicast PDSCH(s) in a reference duration is NACK, HARQ-ACK feedback(s) corresponding the unicast PDSCH(s) can be counted as NACK(s), otherwise, ACK(s).</w:t>
            </w:r>
          </w:p>
          <w:p w14:paraId="5081AAE8" w14:textId="77777777" w:rsidR="00A9218C" w:rsidRPr="00A9218C" w:rsidRDefault="00A9218C" w:rsidP="00A9218C">
            <w:pPr>
              <w:pStyle w:val="ListParagraph"/>
              <w:widowControl w:val="0"/>
              <w:numPr>
                <w:ilvl w:val="0"/>
                <w:numId w:val="51"/>
              </w:numPr>
              <w:autoSpaceDE w:val="0"/>
              <w:autoSpaceDN w:val="0"/>
              <w:spacing w:after="120" w:line="276" w:lineRule="auto"/>
              <w:contextualSpacing w:val="0"/>
              <w:jc w:val="both"/>
              <w:rPr>
                <w:rFonts w:ascii="Arial" w:eastAsia="Times New Roman" w:hAnsi="Arial" w:cs="Arial"/>
                <w:sz w:val="16"/>
                <w:szCs w:val="16"/>
                <w:lang w:val="en-GB" w:eastAsia="en-US"/>
              </w:rPr>
            </w:pPr>
            <w:r w:rsidRPr="00A9218C">
              <w:rPr>
                <w:rFonts w:ascii="Arial" w:eastAsia="Times New Roman" w:hAnsi="Arial" w:cs="Arial"/>
                <w:sz w:val="16"/>
                <w:szCs w:val="16"/>
                <w:lang w:val="en-GB" w:eastAsia="en-US"/>
              </w:rPr>
              <w:t>Alt-3: If all of CBG-based HARQ-ACKs corresponding unicast PDSCH(s) in a reference duration is ACK(s), HARQ-ACK feedback(s) corresponding the unicast PDSCH(s) is counted as ACK(s), otherwise, NACK(s).</w:t>
            </w:r>
          </w:p>
          <w:p w14:paraId="198675B4" w14:textId="77777777" w:rsidR="00A9218C"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9: It is necessary to further discuss how to handle CWS adjustment from the gNB perspective in case that the UE transmits all CBG NACKs in CBG-based HARQ-ACK by TB CRC failure after successfully receiving all CBG retransmissions by the UE.</w:t>
            </w:r>
          </w:p>
          <w:p w14:paraId="4DD22027" w14:textId="59B22E76" w:rsidR="00B62687" w:rsidRPr="00A9218C" w:rsidRDefault="00A9218C" w:rsidP="00A9218C">
            <w:pPr>
              <w:widowControl w:val="0"/>
              <w:spacing w:after="120" w:line="276" w:lineRule="auto"/>
              <w:jc w:val="both"/>
              <w:rPr>
                <w:rFonts w:ascii="Arial" w:eastAsia="Times New Roman" w:hAnsi="Arial" w:cs="Arial"/>
                <w:sz w:val="16"/>
                <w:szCs w:val="16"/>
              </w:rPr>
            </w:pPr>
            <w:r w:rsidRPr="00A9218C">
              <w:rPr>
                <w:rFonts w:ascii="Arial" w:eastAsia="Times New Roman" w:hAnsi="Arial" w:cs="Arial"/>
                <w:sz w:val="16"/>
                <w:szCs w:val="16"/>
              </w:rPr>
              <w:t>Proposal 10: We propose to count ACK for the corresponding TB when calculating NACK ratio for CWS adjustment if TB CRC failure is happened after successfully receiving all CBG retransmissions by the UE only when a part of total CBGs is retransmitted by the gNB.</w:t>
            </w:r>
          </w:p>
        </w:tc>
      </w:tr>
      <w:tr w:rsidR="003D14C5" w:rsidRPr="00BF61B2" w14:paraId="228A1C78" w14:textId="77777777" w:rsidTr="00827E1F">
        <w:trPr>
          <w:gridAfter w:val="1"/>
          <w:wAfter w:w="113" w:type="dxa"/>
          <w:trHeight w:val="20"/>
        </w:trPr>
        <w:tc>
          <w:tcPr>
            <w:tcW w:w="0" w:type="auto"/>
            <w:shd w:val="clear" w:color="auto" w:fill="auto"/>
          </w:tcPr>
          <w:p w14:paraId="3A4BF281" w14:textId="7F395174" w:rsidR="003D14C5" w:rsidRPr="00BF61B2" w:rsidRDefault="003D14C5" w:rsidP="00B62687">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lastRenderedPageBreak/>
              <w:t>Broadcom</w:t>
            </w:r>
          </w:p>
        </w:tc>
        <w:tc>
          <w:tcPr>
            <w:tcW w:w="7621" w:type="dxa"/>
          </w:tcPr>
          <w:p w14:paraId="0EA31C87" w14:textId="54F6CD78" w:rsidR="003D14C5" w:rsidRPr="00A9218C" w:rsidRDefault="003D14C5" w:rsidP="00A9218C">
            <w:pPr>
              <w:widowControl w:val="0"/>
              <w:spacing w:after="120" w:line="276" w:lineRule="auto"/>
              <w:jc w:val="both"/>
              <w:rPr>
                <w:rFonts w:ascii="Arial" w:eastAsia="Times New Roman" w:hAnsi="Arial" w:cs="Arial"/>
                <w:sz w:val="16"/>
                <w:szCs w:val="16"/>
              </w:rPr>
            </w:pPr>
            <w:r w:rsidRPr="002D472D">
              <w:rPr>
                <w:lang w:val="en-US"/>
              </w:rPr>
              <w:t>Channels without explicit feedback use the CWS last updated by channels with explicit feedback and using the same CAPC if such channels exist; otherwise they use the minimum CWS corresponding to the CAPC.</w:t>
            </w:r>
            <w:r>
              <w:rPr>
                <w:lang w:val="en-US"/>
              </w:rPr>
              <w:t xml:space="preserve"> The ETSI harmonized standard for 5 GHz also leads to such a scheme. This is also followed by Wi-Fi.</w:t>
            </w:r>
          </w:p>
        </w:tc>
      </w:tr>
    </w:tbl>
    <w:p w14:paraId="7DC16BF0" w14:textId="4824C996" w:rsidR="002707F9" w:rsidRDefault="002707F9" w:rsidP="002707F9">
      <w:pPr>
        <w:pStyle w:val="Heading1"/>
        <w:jc w:val="both"/>
        <w:rPr>
          <w:color w:val="000000"/>
          <w:lang w:val="en-US" w:eastAsia="zh-CN"/>
        </w:rPr>
      </w:pPr>
      <w:r>
        <w:rPr>
          <w:color w:val="000000"/>
          <w:szCs w:val="32"/>
          <w:lang w:val="en-US"/>
        </w:rPr>
        <w:t>5</w:t>
      </w:r>
      <w:r w:rsidRPr="00351BF2">
        <w:rPr>
          <w:color w:val="000000"/>
          <w:szCs w:val="32"/>
          <w:lang w:val="en-US"/>
        </w:rPr>
        <w:tab/>
      </w:r>
      <w:r w:rsidRPr="002707F9">
        <w:rPr>
          <w:color w:val="000000"/>
          <w:lang w:val="en-US" w:eastAsia="zh-CN"/>
        </w:rPr>
        <w:tab/>
        <w:t>Channel access mechanism details for FBE</w:t>
      </w:r>
    </w:p>
    <w:p w14:paraId="7A6E7AE2" w14:textId="0540DDA7" w:rsidR="002C183A" w:rsidRPr="00DE1F42" w:rsidRDefault="002C183A" w:rsidP="002C183A">
      <w:pPr>
        <w:rPr>
          <w:b/>
          <w:u w:val="single"/>
          <w:lang w:val="en-US"/>
        </w:rPr>
      </w:pPr>
      <w:r w:rsidRPr="00552E89">
        <w:rPr>
          <w:b/>
          <w:highlight w:val="yellow"/>
          <w:u w:val="single"/>
          <w:lang w:val="en-US"/>
        </w:rPr>
        <w:t>FL Summary: discuss the following points and alternative in the meeting</w:t>
      </w:r>
    </w:p>
    <w:p w14:paraId="5EBE54C3" w14:textId="6E4ECFCC" w:rsidR="003639A5" w:rsidRPr="00675924" w:rsidRDefault="003639A5" w:rsidP="00675924">
      <w:pPr>
        <w:pStyle w:val="ListParagraph"/>
        <w:numPr>
          <w:ilvl w:val="0"/>
          <w:numId w:val="12"/>
        </w:numPr>
        <w:rPr>
          <w:sz w:val="20"/>
          <w:szCs w:val="20"/>
          <w:lang w:val="en-US"/>
        </w:rPr>
      </w:pPr>
      <w:r w:rsidRPr="00675924">
        <w:rPr>
          <w:sz w:val="20"/>
          <w:szCs w:val="20"/>
          <w:lang w:val="en-US"/>
        </w:rPr>
        <w:t>The following parameters should be indicated to UE through higher layer signaling</w:t>
      </w:r>
    </w:p>
    <w:p w14:paraId="46C69973"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Channel access mode (FBE or LBE)</w:t>
      </w:r>
    </w:p>
    <w:p w14:paraId="5FBE1969" w14:textId="77777777" w:rsidR="003639A5"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 xml:space="preserve">FBE frame period </w:t>
      </w:r>
    </w:p>
    <w:p w14:paraId="46565E5A" w14:textId="7E27BD9C" w:rsidR="002C183A" w:rsidRPr="00675924" w:rsidRDefault="003639A5" w:rsidP="00675924">
      <w:pPr>
        <w:pStyle w:val="ListParagraph"/>
        <w:numPr>
          <w:ilvl w:val="1"/>
          <w:numId w:val="12"/>
        </w:numPr>
        <w:autoSpaceDE w:val="0"/>
        <w:autoSpaceDN w:val="0"/>
        <w:adjustRightInd w:val="0"/>
        <w:snapToGrid w:val="0"/>
        <w:spacing w:after="120"/>
        <w:contextualSpacing w:val="0"/>
        <w:jc w:val="both"/>
        <w:rPr>
          <w:sz w:val="20"/>
          <w:szCs w:val="20"/>
          <w:lang w:val="en-GB" w:eastAsia="en-US"/>
        </w:rPr>
      </w:pPr>
      <w:r w:rsidRPr="00675924">
        <w:rPr>
          <w:sz w:val="20"/>
          <w:szCs w:val="20"/>
          <w:lang w:val="en-GB" w:eastAsia="en-US"/>
        </w:rPr>
        <w:t>idle period</w:t>
      </w:r>
    </w:p>
    <w:p w14:paraId="69938FA9" w14:textId="77777777" w:rsidR="00675924" w:rsidRPr="00675924" w:rsidRDefault="00675924" w:rsidP="00767F99"/>
    <w:p w14:paraId="07F2F2C6" w14:textId="35D1AACE" w:rsidR="00767F99" w:rsidRPr="00675924" w:rsidRDefault="00767F99" w:rsidP="00675924">
      <w:pPr>
        <w:pStyle w:val="ListParagraph"/>
        <w:numPr>
          <w:ilvl w:val="0"/>
          <w:numId w:val="12"/>
        </w:numPr>
        <w:rPr>
          <w:sz w:val="20"/>
          <w:szCs w:val="20"/>
          <w:lang w:val="en-US"/>
        </w:rPr>
      </w:pPr>
      <w:r w:rsidRPr="00675924">
        <w:rPr>
          <w:sz w:val="20"/>
          <w:szCs w:val="20"/>
          <w:lang w:val="en-US"/>
        </w:rPr>
        <w:t>GNB should schedule UE feedback HARQ-ACK corresponding to PDSCH or transmit PUSCH scheduled by uplink grant in the same frame period.</w:t>
      </w:r>
    </w:p>
    <w:p w14:paraId="2482536C" w14:textId="77777777" w:rsidR="00675924" w:rsidRDefault="00675924" w:rsidP="00675924">
      <w:pPr>
        <w:pStyle w:val="ListParagraph"/>
        <w:snapToGrid w:val="0"/>
        <w:spacing w:after="120"/>
        <w:ind w:left="785"/>
        <w:jc w:val="both"/>
        <w:rPr>
          <w:sz w:val="20"/>
          <w:szCs w:val="20"/>
          <w:lang w:val="en-US"/>
        </w:rPr>
      </w:pPr>
    </w:p>
    <w:p w14:paraId="45CC6041" w14:textId="1822BDD5" w:rsidR="00675924" w:rsidRP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For FBE operation, the definition of the initial LBT performed for every fixed frame period reuses that of 16 us or 25 us Cat.2 channel access mechanism in LBE operation.</w:t>
      </w:r>
    </w:p>
    <w:p w14:paraId="109AD0F3" w14:textId="77777777" w:rsidR="00675924" w:rsidRPr="00BF61B2" w:rsidRDefault="00675924" w:rsidP="00675924">
      <w:pPr>
        <w:pStyle w:val="ListParagraph"/>
        <w:snapToGrid w:val="0"/>
        <w:spacing w:after="120"/>
        <w:ind w:left="785"/>
        <w:jc w:val="both"/>
        <w:rPr>
          <w:sz w:val="20"/>
          <w:szCs w:val="20"/>
          <w:lang w:val="en-US"/>
        </w:rPr>
      </w:pPr>
    </w:p>
    <w:p w14:paraId="4C957654" w14:textId="59821E6C" w:rsidR="00675924" w:rsidRDefault="00675924" w:rsidP="00675924">
      <w:pPr>
        <w:pStyle w:val="ListParagraph"/>
        <w:numPr>
          <w:ilvl w:val="0"/>
          <w:numId w:val="12"/>
        </w:numPr>
        <w:snapToGrid w:val="0"/>
        <w:spacing w:after="120"/>
        <w:jc w:val="both"/>
        <w:rPr>
          <w:sz w:val="20"/>
          <w:szCs w:val="20"/>
          <w:lang w:val="en-US"/>
        </w:rPr>
      </w:pPr>
      <w:r w:rsidRPr="00675924">
        <w:rPr>
          <w:sz w:val="20"/>
          <w:szCs w:val="20"/>
          <w:lang w:val="en-US"/>
        </w:rPr>
        <w:t xml:space="preserve">gNB transmits a COT indication in a fixed frame period. </w:t>
      </w:r>
      <w:r w:rsidRPr="00BF61B2">
        <w:rPr>
          <w:sz w:val="20"/>
          <w:szCs w:val="20"/>
          <w:lang w:val="en-US"/>
        </w:rPr>
        <w:t>UE transmission in a FFP is conditioned on detecting the COT indication or other DL signals such as a PDCCH in the same FFP</w:t>
      </w:r>
    </w:p>
    <w:p w14:paraId="01A56B03" w14:textId="77777777" w:rsidR="00C1464E" w:rsidRPr="00C1464E" w:rsidRDefault="00C1464E" w:rsidP="00C1464E">
      <w:pPr>
        <w:pStyle w:val="ListParagraph"/>
        <w:rPr>
          <w:sz w:val="20"/>
          <w:szCs w:val="20"/>
          <w:lang w:val="en-US"/>
        </w:rPr>
      </w:pPr>
    </w:p>
    <w:p w14:paraId="6FD60C5E" w14:textId="095B0871" w:rsidR="00C1464E" w:rsidRDefault="00B37AD9" w:rsidP="00C1464E">
      <w:pPr>
        <w:snapToGrid w:val="0"/>
        <w:spacing w:after="120"/>
        <w:jc w:val="both"/>
        <w:rPr>
          <w:lang w:val="en-US"/>
        </w:rPr>
      </w:pPr>
      <w:r>
        <w:rPr>
          <w:highlight w:val="cyan"/>
          <w:lang w:val="en-US"/>
        </w:rPr>
        <w:t>FL</w:t>
      </w:r>
      <w:r w:rsidR="00A2799E" w:rsidRPr="00A2799E">
        <w:rPr>
          <w:highlight w:val="cyan"/>
          <w:lang w:val="en-US"/>
        </w:rPr>
        <w:t xml:space="preserve"> </w:t>
      </w:r>
      <w:r w:rsidR="00862857" w:rsidRPr="00A2799E">
        <w:rPr>
          <w:highlight w:val="cyan"/>
          <w:lang w:val="en-US"/>
        </w:rPr>
        <w:t>Proposal:</w:t>
      </w:r>
    </w:p>
    <w:p w14:paraId="7A8E1E2E" w14:textId="2E1413D5" w:rsidR="00862857" w:rsidRDefault="00862857" w:rsidP="00C1464E">
      <w:pPr>
        <w:snapToGrid w:val="0"/>
        <w:spacing w:after="120"/>
        <w:jc w:val="both"/>
        <w:rPr>
          <w:lang w:val="en-US"/>
        </w:rPr>
      </w:pPr>
      <w:r>
        <w:rPr>
          <w:lang w:val="en-US"/>
        </w:rPr>
        <w:t>For FBE operation where only the gNB is the initiating device</w:t>
      </w:r>
      <w:r w:rsidR="007C53E7">
        <w:rPr>
          <w:lang w:val="en-US"/>
        </w:rPr>
        <w:t>, the following properties are signaled</w:t>
      </w:r>
      <w:r>
        <w:rPr>
          <w:lang w:val="en-US"/>
        </w:rPr>
        <w:t>:</w:t>
      </w:r>
    </w:p>
    <w:p w14:paraId="53499896" w14:textId="090F3A07" w:rsidR="007C53E7" w:rsidRDefault="007C53E7" w:rsidP="007C53E7">
      <w:pPr>
        <w:pStyle w:val="ListParagraph"/>
        <w:numPr>
          <w:ilvl w:val="0"/>
          <w:numId w:val="12"/>
        </w:numPr>
        <w:snapToGrid w:val="0"/>
        <w:spacing w:after="120"/>
        <w:jc w:val="both"/>
        <w:rPr>
          <w:lang w:val="en-US"/>
        </w:rPr>
      </w:pPr>
      <w:r>
        <w:rPr>
          <w:lang w:val="en-US"/>
        </w:rPr>
        <w:t xml:space="preserve">an indication that </w:t>
      </w:r>
      <w:r w:rsidR="00784EA4">
        <w:rPr>
          <w:lang w:val="en-US"/>
        </w:rPr>
        <w:t>any UL</w:t>
      </w:r>
      <w:r>
        <w:rPr>
          <w:lang w:val="en-US"/>
        </w:rPr>
        <w:t xml:space="preserve"> transmissions are only allowed within a gNB initiated CO</w:t>
      </w:r>
    </w:p>
    <w:p w14:paraId="0C424404" w14:textId="2B9E83AC" w:rsidR="005958F5" w:rsidRDefault="008D55B8" w:rsidP="007C53E7">
      <w:pPr>
        <w:pStyle w:val="ListParagraph"/>
        <w:numPr>
          <w:ilvl w:val="0"/>
          <w:numId w:val="12"/>
        </w:numPr>
        <w:snapToGrid w:val="0"/>
        <w:spacing w:after="120"/>
        <w:jc w:val="both"/>
        <w:rPr>
          <w:lang w:val="en-US"/>
        </w:rPr>
      </w:pPr>
      <w:r>
        <w:rPr>
          <w:lang w:val="en-US"/>
        </w:rPr>
        <w:t xml:space="preserve">One </w:t>
      </w:r>
      <w:r w:rsidR="00784EA4">
        <w:rPr>
          <w:lang w:val="en-US"/>
        </w:rPr>
        <w:t xml:space="preserve">or more </w:t>
      </w:r>
      <w:r>
        <w:rPr>
          <w:lang w:val="en-US"/>
        </w:rPr>
        <w:t>of the following</w:t>
      </w:r>
    </w:p>
    <w:p w14:paraId="7143317D" w14:textId="2831C3A2" w:rsidR="008D55B8" w:rsidRDefault="008D55B8" w:rsidP="008D55B8">
      <w:pPr>
        <w:pStyle w:val="ListParagraph"/>
        <w:numPr>
          <w:ilvl w:val="1"/>
          <w:numId w:val="12"/>
        </w:numPr>
        <w:snapToGrid w:val="0"/>
        <w:spacing w:after="120"/>
        <w:jc w:val="both"/>
        <w:rPr>
          <w:lang w:val="en-US"/>
        </w:rPr>
      </w:pPr>
      <w:r>
        <w:rPr>
          <w:lang w:val="en-US"/>
        </w:rPr>
        <w:t>Information about the gNB fixed frame period (SIB)</w:t>
      </w:r>
    </w:p>
    <w:p w14:paraId="0982C9DE" w14:textId="2CB1C083" w:rsidR="008D55B8" w:rsidRDefault="008D55B8" w:rsidP="008D55B8">
      <w:pPr>
        <w:pStyle w:val="ListParagraph"/>
        <w:numPr>
          <w:ilvl w:val="2"/>
          <w:numId w:val="12"/>
        </w:numPr>
        <w:snapToGrid w:val="0"/>
        <w:spacing w:after="120"/>
        <w:jc w:val="both"/>
        <w:rPr>
          <w:lang w:val="en-US"/>
        </w:rPr>
      </w:pPr>
      <w:r>
        <w:rPr>
          <w:lang w:val="en-US"/>
        </w:rPr>
        <w:t>FFS: whether new signaling is needed</w:t>
      </w:r>
    </w:p>
    <w:p w14:paraId="5CC73B81" w14:textId="5B1A3A17" w:rsidR="008D55B8" w:rsidRPr="007C53E7" w:rsidRDefault="008D55B8" w:rsidP="008D55B8">
      <w:pPr>
        <w:pStyle w:val="ListParagraph"/>
        <w:numPr>
          <w:ilvl w:val="1"/>
          <w:numId w:val="12"/>
        </w:numPr>
        <w:snapToGrid w:val="0"/>
        <w:spacing w:after="120"/>
        <w:jc w:val="both"/>
        <w:rPr>
          <w:lang w:val="en-US"/>
        </w:rPr>
      </w:pPr>
      <w:r>
        <w:rPr>
          <w:lang w:val="en-US"/>
        </w:rPr>
        <w:lastRenderedPageBreak/>
        <w:t>configuration of GC-PDCCH for idle UEs (RMSI)</w:t>
      </w:r>
    </w:p>
    <w:p w14:paraId="68A418CD" w14:textId="77777777" w:rsidR="00862857" w:rsidRPr="00C1464E" w:rsidRDefault="00862857" w:rsidP="00C1464E">
      <w:pPr>
        <w:snapToGrid w:val="0"/>
        <w:spacing w:after="120"/>
        <w:jc w:val="both"/>
        <w:rPr>
          <w:lang w:val="en-US"/>
        </w:rPr>
      </w:pPr>
    </w:p>
    <w:p w14:paraId="55A1F977" w14:textId="77777777" w:rsidR="008E565D" w:rsidRPr="00675924" w:rsidRDefault="008E565D" w:rsidP="008E565D">
      <w:pPr>
        <w:snapToGrid w:val="0"/>
        <w:spacing w:after="120"/>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05015D33" w14:textId="77777777" w:rsidTr="00A2799E">
        <w:trPr>
          <w:trHeight w:val="20"/>
        </w:trPr>
        <w:tc>
          <w:tcPr>
            <w:tcW w:w="0" w:type="auto"/>
            <w:shd w:val="clear" w:color="auto" w:fill="auto"/>
            <w:hideMark/>
          </w:tcPr>
          <w:p w14:paraId="77C66AF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12028051" w14:textId="69817CA4"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8: The method of Randomly selection the starting position of CCA in CCA time window (idle period)  can be considered for FBE to solve unfairness problem caused by NR-U node timing difference and increase the opportunity of channel access for NR-U nodes.</w:t>
            </w:r>
          </w:p>
        </w:tc>
      </w:tr>
      <w:tr w:rsidR="00FA66C5" w:rsidRPr="00BF61B2" w14:paraId="0487B726" w14:textId="77777777" w:rsidTr="00A2799E">
        <w:trPr>
          <w:trHeight w:val="20"/>
        </w:trPr>
        <w:tc>
          <w:tcPr>
            <w:tcW w:w="0" w:type="auto"/>
            <w:shd w:val="clear" w:color="auto" w:fill="auto"/>
            <w:hideMark/>
          </w:tcPr>
          <w:p w14:paraId="206122B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701E7FB1"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Proposal 28: GNB should schedule UE feedback HARQ-ACK corresponding to PDSCH or transmit PUSCH scheduled by uplink grant in the same frame period.</w:t>
            </w:r>
          </w:p>
          <w:p w14:paraId="5D15A30F"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p>
          <w:p w14:paraId="221D56BC"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Proposal 29: The following parameters should be indicated to UE through higher layer signaling</w:t>
            </w:r>
          </w:p>
          <w:p w14:paraId="27FCCB93"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w:t>
            </w:r>
            <w:r w:rsidRPr="00FE6208">
              <w:rPr>
                <w:rFonts w:ascii="Arial" w:eastAsia="Times New Roman" w:hAnsi="Arial" w:cs="Arial"/>
                <w:sz w:val="16"/>
                <w:szCs w:val="16"/>
                <w:lang w:val="en-US"/>
              </w:rPr>
              <w:tab/>
              <w:t>Channel access mode (FBE or LBE)</w:t>
            </w:r>
          </w:p>
          <w:p w14:paraId="281A8E7C" w14:textId="77777777" w:rsidR="00FE6208" w:rsidRPr="00FE6208"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w:t>
            </w:r>
            <w:r w:rsidRPr="00FE6208">
              <w:rPr>
                <w:rFonts w:ascii="Arial" w:eastAsia="Times New Roman" w:hAnsi="Arial" w:cs="Arial"/>
                <w:sz w:val="16"/>
                <w:szCs w:val="16"/>
                <w:lang w:val="en-US"/>
              </w:rPr>
              <w:tab/>
              <w:t xml:space="preserve">FBE frame period </w:t>
            </w:r>
          </w:p>
          <w:p w14:paraId="497E120F" w14:textId="1DD8FAD9" w:rsidR="00FA66C5" w:rsidRPr="00BF61B2" w:rsidRDefault="00FE6208" w:rsidP="00FE6208">
            <w:pPr>
              <w:overflowPunct/>
              <w:autoSpaceDE/>
              <w:autoSpaceDN/>
              <w:adjustRightInd/>
              <w:spacing w:after="0"/>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w:t>
            </w:r>
            <w:r w:rsidRPr="00FE6208">
              <w:rPr>
                <w:rFonts w:ascii="Arial" w:eastAsia="Times New Roman" w:hAnsi="Arial" w:cs="Arial"/>
                <w:sz w:val="16"/>
                <w:szCs w:val="16"/>
                <w:lang w:val="en-US"/>
              </w:rPr>
              <w:tab/>
              <w:t>idle period</w:t>
            </w:r>
          </w:p>
        </w:tc>
      </w:tr>
      <w:tr w:rsidR="00FA66C5" w:rsidRPr="00BF61B2" w14:paraId="75F16D4A" w14:textId="77777777" w:rsidTr="00A2799E">
        <w:trPr>
          <w:trHeight w:val="20"/>
        </w:trPr>
        <w:tc>
          <w:tcPr>
            <w:tcW w:w="0" w:type="auto"/>
            <w:shd w:val="clear" w:color="auto" w:fill="auto"/>
            <w:hideMark/>
          </w:tcPr>
          <w:p w14:paraId="408254F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7E2D0175"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7: FBE UE chooses to share the gNB initiated COT or transmit by itself according to the UL resource allocation in time domain.</w:t>
            </w:r>
          </w:p>
          <w:p w14:paraId="1F9DDD51"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8: NR-U should choose from the following two options for idle mode UEs:</w:t>
            </w:r>
          </w:p>
          <w:p w14:paraId="064030FD"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ab/>
              <w:t>Option1: gNB configures the LBT type together with RACH resources</w:t>
            </w:r>
          </w:p>
          <w:p w14:paraId="63029A97" w14:textId="67A4151A" w:rsidR="00FA66C5" w:rsidRPr="0056204C" w:rsidRDefault="0056204C" w:rsidP="0056204C">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ab/>
              <w:t>Option2: gNB configures idle mode GC-PDCCH detection and implicitly indicates FFP and idle period via SFI carrier in the GC-PDCCH.</w:t>
            </w:r>
          </w:p>
        </w:tc>
      </w:tr>
      <w:tr w:rsidR="00FA66C5" w:rsidRPr="00BF61B2" w14:paraId="49EDAC71" w14:textId="77777777" w:rsidTr="00A2799E">
        <w:trPr>
          <w:trHeight w:val="20"/>
        </w:trPr>
        <w:tc>
          <w:tcPr>
            <w:tcW w:w="0" w:type="auto"/>
            <w:shd w:val="clear" w:color="auto" w:fill="auto"/>
            <w:hideMark/>
          </w:tcPr>
          <w:p w14:paraId="49FAB94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32A39DE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F18F59B" w14:textId="77777777" w:rsidTr="00A2799E">
        <w:trPr>
          <w:trHeight w:val="20"/>
        </w:trPr>
        <w:tc>
          <w:tcPr>
            <w:tcW w:w="0" w:type="auto"/>
            <w:shd w:val="clear" w:color="auto" w:fill="auto"/>
            <w:hideMark/>
          </w:tcPr>
          <w:p w14:paraId="3DFD38C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36770574" w14:textId="4A76C84D"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16: Support directional LBT and/or introduce random observation slot within idle period and/or random muting period for asynchronous FBE NR-U to improve spatial reuse.</w:t>
            </w:r>
          </w:p>
        </w:tc>
      </w:tr>
      <w:tr w:rsidR="00FA66C5" w:rsidRPr="00BF61B2" w14:paraId="25ADD53E" w14:textId="77777777" w:rsidTr="00A2799E">
        <w:trPr>
          <w:trHeight w:val="20"/>
        </w:trPr>
        <w:tc>
          <w:tcPr>
            <w:tcW w:w="0" w:type="auto"/>
            <w:shd w:val="clear" w:color="auto" w:fill="auto"/>
            <w:hideMark/>
          </w:tcPr>
          <w:p w14:paraId="4B92F33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5F88FF0F" w14:textId="3F77A37D" w:rsidR="00FA66C5" w:rsidRPr="00BF61B2" w:rsidRDefault="00D1409D" w:rsidP="00827E1F">
            <w:pPr>
              <w:overflowPunct/>
              <w:autoSpaceDE/>
              <w:autoSpaceDN/>
              <w:adjustRightInd/>
              <w:spacing w:after="0"/>
              <w:textAlignment w:val="auto"/>
              <w:rPr>
                <w:rFonts w:ascii="Arial" w:eastAsia="Times New Roman" w:hAnsi="Arial" w:cs="Arial"/>
                <w:sz w:val="16"/>
                <w:szCs w:val="16"/>
                <w:lang w:val="en-US"/>
              </w:rPr>
            </w:pPr>
            <w:r w:rsidRPr="00D1409D">
              <w:rPr>
                <w:rFonts w:ascii="Arial" w:eastAsia="Times New Roman" w:hAnsi="Arial" w:cs="Arial"/>
                <w:sz w:val="16"/>
                <w:szCs w:val="16"/>
                <w:lang w:val="en-US"/>
              </w:rPr>
              <w:t>Proposal 10. For FBE in Rel-16, all UL transmissions occur within gNBs channel occupancy. Consequently, FBE channel access related specification impact is limited to capturing gNBs channel access rules into 37.213.</w:t>
            </w:r>
          </w:p>
        </w:tc>
      </w:tr>
      <w:tr w:rsidR="00FA66C5" w:rsidRPr="00BF61B2" w14:paraId="40EE0C91" w14:textId="77777777" w:rsidTr="00A2799E">
        <w:trPr>
          <w:trHeight w:val="20"/>
        </w:trPr>
        <w:tc>
          <w:tcPr>
            <w:tcW w:w="0" w:type="auto"/>
            <w:shd w:val="clear" w:color="auto" w:fill="auto"/>
            <w:hideMark/>
          </w:tcPr>
          <w:p w14:paraId="18DA697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5921B46A"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Observation 4: Considering that the regulatory requirements for FBE imposes a minimum idle period of 100 μs, if the FFP is less than 2 ms, then the spectral efficiency is significantly affected. </w:t>
            </w:r>
          </w:p>
          <w:p w14:paraId="7D131D6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29: For FBE, the FFP value is RRC signalled and the FFP value is between 2ms and 10ms</w:t>
            </w:r>
          </w:p>
          <w:p w14:paraId="615CAD0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o FFP aligns with the radio frame boundary at least for 10ms FFP</w:t>
            </w:r>
          </w:p>
          <w:p w14:paraId="3B678618"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30: For FBE, the idle period is defined for each FFP to meet the minimum requirements set by regulation:</w:t>
            </w:r>
          </w:p>
          <w:p w14:paraId="0D900D4E"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o Idle period is at least 5% of the COT length</w:t>
            </w:r>
          </w:p>
          <w:p w14:paraId="6A5B20DB"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            o Idle period is at least 100 us long.</w:t>
            </w:r>
          </w:p>
          <w:p w14:paraId="45086240"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Observation 5: For NR-U in FBE mode, the above ETSI BRAN requirement on FBE does not allow configured grant transmissions and PRACH transmission within a gNB-acquired COT due to the lack of grant from the gNB. </w:t>
            </w:r>
          </w:p>
          <w:p w14:paraId="6DAE1248"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31: RAN1 needs to study how to support PRACH for NR-U FBE mode in accordance with ETSI BRAN regulation</w:t>
            </w:r>
          </w:p>
          <w:p w14:paraId="4A00369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32: In FBE, in accordance with ETSI BRAN regulation only intra-FFP scheduling and HARQ report are allowed.</w:t>
            </w:r>
          </w:p>
          <w:p w14:paraId="053BF297"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33: For FBE, to assess whether a COT is acquired by the gNB, a UE performs the DL burst detection mechanism as discussed in the DL channel agenda.</w:t>
            </w:r>
          </w:p>
          <w:p w14:paraId="0E0DC292" w14:textId="67D63E41" w:rsidR="00FA66C5"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34: To reduce complexity for FBE operation, single operator scenario is prioritized.</w:t>
            </w:r>
          </w:p>
        </w:tc>
      </w:tr>
      <w:tr w:rsidR="00FA66C5" w:rsidRPr="00BF61B2" w14:paraId="67367EE7" w14:textId="77777777" w:rsidTr="00A2799E">
        <w:trPr>
          <w:trHeight w:val="20"/>
        </w:trPr>
        <w:tc>
          <w:tcPr>
            <w:tcW w:w="0" w:type="auto"/>
            <w:shd w:val="clear" w:color="auto" w:fill="auto"/>
            <w:hideMark/>
          </w:tcPr>
          <w:p w14:paraId="0764F2F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5267D973"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2: Parameters of channel access mode (FBE or LBE) and frame period should be indicated to the UE through RMSI.</w:t>
            </w:r>
          </w:p>
          <w:p w14:paraId="46CAA55B" w14:textId="750E04FD" w:rsidR="00FA66C5" w:rsidRPr="00BF61B2" w:rsidRDefault="001A0305" w:rsidP="001A0305">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w:t>
            </w:r>
            <w:r w:rsidRPr="001A0305">
              <w:rPr>
                <w:rFonts w:ascii="Arial" w:eastAsia="Times New Roman" w:hAnsi="Arial" w:cs="Arial"/>
                <w:sz w:val="16"/>
                <w:szCs w:val="16"/>
                <w:lang w:val="en-US"/>
              </w:rPr>
              <w:tab/>
              <w:t>Presence or absence of FBE related parameters could indicate channel access mode</w:t>
            </w:r>
          </w:p>
        </w:tc>
      </w:tr>
      <w:tr w:rsidR="00FA66C5" w:rsidRPr="00BF61B2" w14:paraId="7D5306C4" w14:textId="77777777" w:rsidTr="00A2799E">
        <w:trPr>
          <w:trHeight w:val="20"/>
        </w:trPr>
        <w:tc>
          <w:tcPr>
            <w:tcW w:w="0" w:type="auto"/>
            <w:shd w:val="clear" w:color="auto" w:fill="auto"/>
            <w:hideMark/>
          </w:tcPr>
          <w:p w14:paraId="6A5A8A3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69A9E567" w14:textId="77777777" w:rsidR="00915E90" w:rsidRPr="00915E90" w:rsidRDefault="00915E90" w:rsidP="00915E90">
            <w:pPr>
              <w:overflowPunct/>
              <w:autoSpaceDE/>
              <w:autoSpaceDN/>
              <w:adjustRightInd/>
              <w:spacing w:after="0"/>
              <w:textAlignment w:val="auto"/>
              <w:rPr>
                <w:rFonts w:ascii="Arial" w:eastAsia="Times New Roman" w:hAnsi="Arial" w:cs="Arial"/>
                <w:sz w:val="16"/>
                <w:szCs w:val="16"/>
              </w:rPr>
            </w:pPr>
            <w:r w:rsidRPr="00915E90">
              <w:rPr>
                <w:rFonts w:ascii="Arial" w:eastAsia="Times New Roman" w:hAnsi="Arial" w:cs="Arial"/>
                <w:sz w:val="16"/>
                <w:szCs w:val="16"/>
              </w:rPr>
              <w:t>Proposal #10: Consider one of the following alternatives to provide a UE with the information on which channel access mode between FBE and LBE is operated with the serving cell.:</w:t>
            </w:r>
          </w:p>
          <w:p w14:paraId="35D29AA1" w14:textId="3FFA868F" w:rsidR="00915E90" w:rsidRPr="00915E90" w:rsidRDefault="00915E90" w:rsidP="00915E90">
            <w:pPr>
              <w:overflowPunct/>
              <w:autoSpaceDE/>
              <w:autoSpaceDN/>
              <w:adjustRightInd/>
              <w:spacing w:after="0"/>
              <w:textAlignment w:val="auto"/>
              <w:rPr>
                <w:rFonts w:ascii="Arial" w:eastAsia="Times New Roman" w:hAnsi="Arial" w:cs="Arial"/>
                <w:sz w:val="16"/>
                <w:szCs w:val="16"/>
              </w:rPr>
            </w:pPr>
            <w:r>
              <w:rPr>
                <w:rFonts w:ascii="Arial" w:eastAsia="Times New Roman" w:hAnsi="Arial" w:cs="Arial"/>
                <w:sz w:val="16"/>
                <w:szCs w:val="16"/>
              </w:rPr>
              <w:t xml:space="preserve">  </w:t>
            </w:r>
            <w:r w:rsidRPr="00915E90">
              <w:rPr>
                <w:rFonts w:ascii="Arial" w:eastAsia="Times New Roman" w:hAnsi="Arial" w:cs="Arial"/>
                <w:sz w:val="16"/>
                <w:szCs w:val="16"/>
              </w:rPr>
              <w:t>Alt. 1: Explicitly signalling of either FBE or LBE</w:t>
            </w:r>
          </w:p>
          <w:p w14:paraId="0BF68EA6" w14:textId="38B2ED94" w:rsidR="00915E90" w:rsidRDefault="00915E90" w:rsidP="00915E90">
            <w:pPr>
              <w:overflowPunct/>
              <w:autoSpaceDE/>
              <w:autoSpaceDN/>
              <w:adjustRightInd/>
              <w:spacing w:after="0"/>
              <w:textAlignment w:val="auto"/>
              <w:rPr>
                <w:rFonts w:ascii="Arial" w:eastAsia="Times New Roman" w:hAnsi="Arial" w:cs="Arial"/>
                <w:sz w:val="16"/>
                <w:szCs w:val="16"/>
              </w:rPr>
            </w:pPr>
            <w:r>
              <w:rPr>
                <w:rFonts w:ascii="Arial" w:eastAsia="Times New Roman" w:hAnsi="Arial" w:cs="Arial"/>
                <w:sz w:val="16"/>
                <w:szCs w:val="16"/>
              </w:rPr>
              <w:t xml:space="preserve">  </w:t>
            </w:r>
            <w:r w:rsidRPr="00915E90">
              <w:rPr>
                <w:rFonts w:ascii="Arial" w:eastAsia="Times New Roman" w:hAnsi="Arial" w:cs="Arial"/>
                <w:sz w:val="16"/>
                <w:szCs w:val="16"/>
              </w:rPr>
              <w:t>Alt. 2: Implicit signalling of LBT type for PRACH</w:t>
            </w:r>
          </w:p>
          <w:p w14:paraId="23FCD1B4" w14:textId="44585661" w:rsidR="00025EAA"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#11: For FBE operation, UE can determine to perform LBT to transmit a PRACH if DL signal/channel associated with the PRACH is successfully detected or received.</w:t>
            </w:r>
          </w:p>
          <w:p w14:paraId="2E75EEB3" w14:textId="3505BA89" w:rsidR="00FA66C5" w:rsidRPr="00025EAA" w:rsidRDefault="00025EAA" w:rsidP="00025EAA">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FFS for the definition of DL signal/channel associated with the PRACH including required timing gap between PRACH (or msgA) and associated DL signals and channels</w:t>
            </w:r>
          </w:p>
        </w:tc>
      </w:tr>
      <w:tr w:rsidR="00FA66C5" w:rsidRPr="00BF61B2" w14:paraId="580654C7" w14:textId="77777777" w:rsidTr="00A2799E">
        <w:trPr>
          <w:trHeight w:val="20"/>
        </w:trPr>
        <w:tc>
          <w:tcPr>
            <w:tcW w:w="0" w:type="auto"/>
            <w:shd w:val="clear" w:color="auto" w:fill="auto"/>
            <w:hideMark/>
          </w:tcPr>
          <w:p w14:paraId="24E1A7E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6D06DDBD" w14:textId="3330843C"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1</w:t>
            </w:r>
            <w:r>
              <w:rPr>
                <w:rFonts w:ascii="Arial" w:eastAsia="Times New Roman" w:hAnsi="Arial" w:cs="Arial"/>
                <w:sz w:val="16"/>
                <w:szCs w:val="16"/>
                <w:lang w:val="en-US"/>
              </w:rPr>
              <w:t>2</w:t>
            </w:r>
            <w:r w:rsidRPr="00987786">
              <w:rPr>
                <w:rFonts w:ascii="Arial" w:eastAsia="Times New Roman" w:hAnsi="Arial" w:cs="Arial"/>
                <w:sz w:val="16"/>
                <w:szCs w:val="16"/>
                <w:lang w:val="en-US"/>
              </w:rPr>
              <w:tab/>
              <w:t xml:space="preserve">Channel access mode (LBE or FBE) should be indicated in SIB1. </w:t>
            </w:r>
          </w:p>
          <w:p w14:paraId="3B759A84" w14:textId="2B2BA4B0"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Observation </w:t>
            </w:r>
            <w:r>
              <w:rPr>
                <w:rFonts w:ascii="Arial" w:eastAsia="Times New Roman" w:hAnsi="Arial" w:cs="Arial"/>
                <w:sz w:val="16"/>
                <w:szCs w:val="16"/>
                <w:lang w:val="en-US"/>
              </w:rPr>
              <w:t>2</w:t>
            </w:r>
            <w:r w:rsidRPr="00987786">
              <w:rPr>
                <w:rFonts w:ascii="Arial" w:eastAsia="Times New Roman" w:hAnsi="Arial" w:cs="Arial"/>
                <w:sz w:val="16"/>
                <w:szCs w:val="16"/>
                <w:lang w:val="en-US"/>
              </w:rPr>
              <w:tab/>
              <w:t xml:space="preserve">With the indication of channel access mode in SIB1, it is possible to operate certain FBE configurations using NR-U Rel-16. </w:t>
            </w:r>
          </w:p>
          <w:p w14:paraId="7FF43E48" w14:textId="0D29C114" w:rsidR="00FA66C5"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Proposal </w:t>
            </w:r>
            <w:r>
              <w:rPr>
                <w:rFonts w:ascii="Arial" w:eastAsia="Times New Roman" w:hAnsi="Arial" w:cs="Arial"/>
                <w:sz w:val="16"/>
                <w:szCs w:val="16"/>
                <w:lang w:val="en-US"/>
              </w:rPr>
              <w:t>14</w:t>
            </w:r>
            <w:r w:rsidRPr="00987786">
              <w:rPr>
                <w:rFonts w:ascii="Arial" w:eastAsia="Times New Roman" w:hAnsi="Arial" w:cs="Arial"/>
                <w:sz w:val="16"/>
                <w:szCs w:val="16"/>
                <w:lang w:val="en-US"/>
              </w:rPr>
              <w:tab/>
              <w:t xml:space="preserve">In case of FBE channel access mode, signaling FFP duration in SIB1 can be considered.  </w:t>
            </w:r>
          </w:p>
        </w:tc>
      </w:tr>
      <w:tr w:rsidR="00FA66C5" w:rsidRPr="00BF61B2" w14:paraId="280BFD25" w14:textId="77777777" w:rsidTr="00A2799E">
        <w:trPr>
          <w:trHeight w:val="20"/>
        </w:trPr>
        <w:tc>
          <w:tcPr>
            <w:tcW w:w="0" w:type="auto"/>
            <w:shd w:val="clear" w:color="auto" w:fill="auto"/>
            <w:hideMark/>
          </w:tcPr>
          <w:p w14:paraId="05EF439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07BFAF9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12: The fixed frame period (FFP) of a cell can be determined from tdd-UL-DL-ConfigurationCommon in ServingCellConfigCommonSIB. No additional signaling for FFP is needed.  </w:t>
            </w:r>
          </w:p>
          <w:p w14:paraId="5FC0C33E"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13: LBT type for PRACH is signaled via RMSI and UE can determine whether the system is operated in LBE or FBE mode implicitly via the indicated LBT type for PRACH. </w:t>
            </w:r>
          </w:p>
          <w:p w14:paraId="010F1DFC"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14: UE applies Cat2 LBT for PRACH/PUCCH/PUSCH/SRS on semi-statically semi-persistently configured resources by default, unless indicated otherwise. </w:t>
            </w:r>
          </w:p>
          <w:p w14:paraId="3BFDF4B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15: UE is allowed to conduct PRACH/PUCCH/PUSCH/SRS transmission on semi-statically and semi-persistently configured resources simply conditioned on the passes of Cat2 LBT.  </w:t>
            </w:r>
          </w:p>
          <w:p w14:paraId="012ACF56" w14:textId="77777777" w:rsidR="00FA66C5"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 xml:space="preserve">Proposal 16: If UE does not detect/decode any downlink transmission in the beginning of a fixed frame period, UE can skip PDCCH monitoring and measurement for the remaining duration of the fixed frame period.   </w:t>
            </w:r>
          </w:p>
          <w:p w14:paraId="52E30CD0"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17: An ETSI FBE device can coexist with ETSI LBE devices</w:t>
            </w:r>
          </w:p>
          <w:p w14:paraId="6B6F6991"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18: An ETSI FBE device cannot coexist with another ETSI FBE device unless they coordinate with each other when they grab access to the channel in some sort of supervisory manner. Inherent in this observation is that they already align their Fixed Frame Periods (FFPs).</w:t>
            </w:r>
          </w:p>
          <w:p w14:paraId="2C31CFF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lastRenderedPageBreak/>
              <w:t>Proposal 23: Draft a Liaison statement to ETSI BRAN to suggest a change to the adaptivity for FBE devices such that they can fairly coexist with each other without coordination. FFS – what sort of adaptivity for FBE results in fair use.</w:t>
            </w:r>
          </w:p>
          <w:p w14:paraId="4701B866" w14:textId="0E0527E8"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19: Modified ETSI FBE can achieve extremely good channel utilization and delay spread, even without coordination.</w:t>
            </w:r>
          </w:p>
        </w:tc>
      </w:tr>
      <w:tr w:rsidR="00FA66C5" w:rsidRPr="00BF61B2" w14:paraId="641C703B" w14:textId="77777777" w:rsidTr="00A2799E">
        <w:trPr>
          <w:trHeight w:val="20"/>
        </w:trPr>
        <w:tc>
          <w:tcPr>
            <w:tcW w:w="0" w:type="auto"/>
            <w:shd w:val="clear" w:color="auto" w:fill="auto"/>
            <w:hideMark/>
          </w:tcPr>
          <w:p w14:paraId="6EFB30F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35930465" w14:textId="00B1AE0E" w:rsidR="00FA66C5" w:rsidRPr="00535F6B" w:rsidRDefault="00535F6B" w:rsidP="00827E1F">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20: gNB transmits a COT indication in a fixed frame period. UE transmission in a FFP is conditioned on detecting the COT indication or other DL signals such as a PDCCH in the same FFP</w:t>
            </w:r>
          </w:p>
        </w:tc>
      </w:tr>
      <w:tr w:rsidR="00FA66C5" w:rsidRPr="00BF61B2" w14:paraId="158C6D73" w14:textId="77777777" w:rsidTr="00A2799E">
        <w:trPr>
          <w:trHeight w:val="20"/>
        </w:trPr>
        <w:tc>
          <w:tcPr>
            <w:tcW w:w="0" w:type="auto"/>
            <w:shd w:val="clear" w:color="auto" w:fill="auto"/>
            <w:hideMark/>
          </w:tcPr>
          <w:p w14:paraId="320A639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539BA817" w14:textId="39C8C308" w:rsidR="00FA66C5" w:rsidRPr="00BF61B2" w:rsidRDefault="0092450E" w:rsidP="00827E1F">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6: For FBE operation, the definition of the initial LBT performed for every fixed frame period reuses that of 16 us or 25 us Cat.2 channel access mechanism in LBE operation.</w:t>
            </w:r>
          </w:p>
        </w:tc>
      </w:tr>
      <w:tr w:rsidR="00FA66C5" w:rsidRPr="00BF61B2" w14:paraId="1F9F4D4E" w14:textId="77777777" w:rsidTr="00A2799E">
        <w:trPr>
          <w:trHeight w:val="20"/>
        </w:trPr>
        <w:tc>
          <w:tcPr>
            <w:tcW w:w="0" w:type="auto"/>
            <w:shd w:val="clear" w:color="auto" w:fill="auto"/>
            <w:hideMark/>
          </w:tcPr>
          <w:p w14:paraId="5711269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062F39B1"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Observation1: Channel access indication in FBE can help UE to save power.</w:t>
            </w:r>
          </w:p>
          <w:p w14:paraId="0A485720"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Proposal 1: We recommend studying simplified channel access indication for FBE based on the procedures in LBE.</w:t>
            </w:r>
          </w:p>
          <w:p w14:paraId="6B2541F2"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Proposal 2: At least the beginning of the FFP and its periodicity should be signalled to the UE to fully exploit the advantages of operating in FBE mode and enhance power saving.</w:t>
            </w:r>
          </w:p>
          <w:p w14:paraId="6A12E740"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 xml:space="preserve">Proposal 3: Study the possibility of allowing UEs to operate as LBE when they are not aware of the operation at gNB without violating the regulation requirements. </w:t>
            </w:r>
          </w:p>
          <w:p w14:paraId="5FE672ED" w14:textId="77777777" w:rsidR="00E70E64"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Observation 2: Only single channel access procedure is available to initiate a CO in FBE framework operation.</w:t>
            </w:r>
          </w:p>
          <w:p w14:paraId="480269BD" w14:textId="2A615D8B" w:rsidR="00FA66C5" w:rsidRPr="00E70E64" w:rsidRDefault="00E70E64" w:rsidP="00E70E64">
            <w:pPr>
              <w:overflowPunct/>
              <w:autoSpaceDE/>
              <w:autoSpaceDN/>
              <w:adjustRightInd/>
              <w:spacing w:after="0"/>
              <w:textAlignment w:val="auto"/>
              <w:rPr>
                <w:rFonts w:ascii="Arial" w:eastAsia="Times New Roman" w:hAnsi="Arial" w:cs="Arial"/>
                <w:sz w:val="16"/>
                <w:szCs w:val="16"/>
              </w:rPr>
            </w:pPr>
            <w:r w:rsidRPr="00E70E64">
              <w:rPr>
                <w:rFonts w:ascii="Arial" w:eastAsia="Times New Roman" w:hAnsi="Arial" w:cs="Arial"/>
                <w:sz w:val="16"/>
                <w:szCs w:val="16"/>
              </w:rPr>
              <w:t xml:space="preserve">Proposal 4: Study how to support different channel access priority classes in FBE framework.  </w:t>
            </w:r>
          </w:p>
        </w:tc>
      </w:tr>
    </w:tbl>
    <w:p w14:paraId="632F0041" w14:textId="77777777" w:rsidR="003639A5" w:rsidRPr="003639A5" w:rsidRDefault="003639A5" w:rsidP="003639A5">
      <w:pPr>
        <w:snapToGrid w:val="0"/>
        <w:spacing w:after="120"/>
        <w:jc w:val="both"/>
        <w:rPr>
          <w:lang w:val="en-US"/>
        </w:rPr>
      </w:pPr>
    </w:p>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280AAE9C" w14:textId="77777777" w:rsidR="00D3261B" w:rsidRPr="0039528D" w:rsidRDefault="00D3261B" w:rsidP="00D3261B">
      <w:pPr>
        <w:spacing w:after="120"/>
        <w:jc w:val="both"/>
        <w:rPr>
          <w:szCs w:val="22"/>
          <w:lang w:val="en-US" w:eastAsia="zh-CN"/>
        </w:rPr>
      </w:pPr>
      <w:r w:rsidRPr="0039528D">
        <w:rPr>
          <w:szCs w:val="22"/>
          <w:lang w:val="en-US" w:eastAsia="zh-CN"/>
        </w:rPr>
        <w:t>RAN1 AH1901:</w:t>
      </w:r>
    </w:p>
    <w:p w14:paraId="669E0E1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90174C"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2ADA9142" w14:textId="77777777" w:rsidR="00D3261B" w:rsidRPr="00CE7E60" w:rsidRDefault="00D3261B" w:rsidP="00BF61B2">
      <w:pPr>
        <w:numPr>
          <w:ilvl w:val="0"/>
          <w:numId w:val="43"/>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1E0351DE" w14:textId="77777777" w:rsidR="00D3261B" w:rsidRPr="00CE7E60" w:rsidRDefault="00D3261B" w:rsidP="00BF61B2">
      <w:pPr>
        <w:numPr>
          <w:ilvl w:val="0"/>
          <w:numId w:val="43"/>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06870AB"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41B6FA62" w14:textId="77777777" w:rsidR="00D3261B" w:rsidRPr="00CE7E60" w:rsidRDefault="00D3261B" w:rsidP="00D3261B">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23B0462A"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3C8082D7"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292833D2"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0658BE3C" w14:textId="77777777" w:rsidR="00D3261B" w:rsidRPr="00CE7E60"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1586A717" w14:textId="77777777" w:rsidR="00D3261B" w:rsidRPr="00FC40D4" w:rsidRDefault="00D3261B" w:rsidP="00BF61B2">
      <w:pPr>
        <w:numPr>
          <w:ilvl w:val="0"/>
          <w:numId w:val="44"/>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51670150" w14:textId="7170E343" w:rsidR="00D3261B" w:rsidRDefault="00D3261B" w:rsidP="00632CB2">
      <w:pPr>
        <w:rPr>
          <w:lang w:val="en-US" w:eastAsia="zh-CN"/>
        </w:rPr>
      </w:pPr>
      <w:r w:rsidRPr="00D3261B">
        <w:rPr>
          <w:lang w:val="en-US" w:eastAsia="zh-CN"/>
        </w:rPr>
        <w:t>RAN1 #96:</w:t>
      </w:r>
    </w:p>
    <w:p w14:paraId="5FE06F3C"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0183A12" w14:textId="77777777" w:rsidR="003B289E" w:rsidRPr="00FC40D4" w:rsidRDefault="003B289E" w:rsidP="003B289E">
      <w:pPr>
        <w:overflowPunct/>
        <w:autoSpaceDE/>
        <w:autoSpaceDN/>
        <w:adjustRightInd/>
        <w:spacing w:after="0"/>
        <w:ind w:left="284"/>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7C78A63E" w14:textId="77777777" w:rsidR="003B289E" w:rsidRPr="00FC40D4" w:rsidRDefault="003B289E" w:rsidP="00BF61B2">
      <w:pPr>
        <w:numPr>
          <w:ilvl w:val="0"/>
          <w:numId w:val="45"/>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The duration that the gNB is allowed to transmit in the channel occupancy initiated by the UE</w:t>
      </w:r>
    </w:p>
    <w:p w14:paraId="3B8E9355" w14:textId="77777777" w:rsidR="003B289E" w:rsidRPr="00FC40D4" w:rsidRDefault="003B289E" w:rsidP="00BF61B2">
      <w:pPr>
        <w:numPr>
          <w:ilvl w:val="0"/>
          <w:numId w:val="45"/>
        </w:numPr>
        <w:tabs>
          <w:tab w:val="clear" w:pos="720"/>
          <w:tab w:val="num" w:pos="1004"/>
        </w:tabs>
        <w:overflowPunct/>
        <w:autoSpaceDE/>
        <w:autoSpaceDN/>
        <w:adjustRightInd/>
        <w:spacing w:after="0"/>
        <w:ind w:left="1551"/>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67B6F2A0" w14:textId="77777777" w:rsidR="003B289E" w:rsidRPr="00FC40D4" w:rsidRDefault="003B289E" w:rsidP="00BF61B2">
      <w:pPr>
        <w:numPr>
          <w:ilvl w:val="1"/>
          <w:numId w:val="45"/>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How the duration is signalled</w:t>
      </w:r>
    </w:p>
    <w:p w14:paraId="7086E0A7" w14:textId="77777777" w:rsidR="003B289E" w:rsidRPr="00FC40D4" w:rsidRDefault="003B289E" w:rsidP="00BF61B2">
      <w:pPr>
        <w:numPr>
          <w:ilvl w:val="1"/>
          <w:numId w:val="45"/>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01656287" w14:textId="77777777" w:rsidR="003B289E" w:rsidRDefault="003B289E" w:rsidP="00BF61B2">
      <w:pPr>
        <w:numPr>
          <w:ilvl w:val="1"/>
          <w:numId w:val="45"/>
        </w:numPr>
        <w:tabs>
          <w:tab w:val="clear" w:pos="1440"/>
          <w:tab w:val="num" w:pos="1724"/>
        </w:tabs>
        <w:overflowPunct/>
        <w:autoSpaceDE/>
        <w:autoSpaceDN/>
        <w:adjustRightInd/>
        <w:spacing w:after="0"/>
        <w:ind w:left="2890"/>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961E1E5" w14:textId="77777777" w:rsidR="00D3261B" w:rsidRDefault="00D3261B" w:rsidP="00632CB2">
      <w:pPr>
        <w:rPr>
          <w:lang w:val="en-US" w:eastAsia="zh-CN"/>
        </w:rPr>
      </w:pPr>
    </w:p>
    <w:p w14:paraId="4A01FD40" w14:textId="71EA1FE5" w:rsidR="00916CFD" w:rsidRPr="00916CFD" w:rsidRDefault="00916CFD" w:rsidP="00632CB2">
      <w:pPr>
        <w:rPr>
          <w:b/>
          <w:lang w:val="en-US" w:eastAsia="zh-CN"/>
        </w:rPr>
      </w:pPr>
      <w:r w:rsidRPr="00C15491">
        <w:rPr>
          <w:b/>
          <w:highlight w:val="cyan"/>
          <w:lang w:val="en-US" w:eastAsia="zh-CN"/>
        </w:rPr>
        <w:t>FL proposal:</w:t>
      </w:r>
    </w:p>
    <w:p w14:paraId="5242EAA3" w14:textId="0A3B31D5" w:rsidR="00632CB2" w:rsidRDefault="00632CB2" w:rsidP="00632CB2">
      <w:pPr>
        <w:rPr>
          <w:lang w:val="en-US" w:eastAsia="zh-CN"/>
        </w:rPr>
      </w:pPr>
      <w:r>
        <w:rPr>
          <w:lang w:val="en-US" w:eastAsia="zh-CN"/>
        </w:rPr>
        <w:t xml:space="preserve">Sharing of a UE-initiated COT (either CG-PUSCH or scheduled UL) with gNB is supported, such that the gNB is allowed to transmit </w:t>
      </w:r>
      <w:r w:rsidRPr="00632CB2">
        <w:rPr>
          <w:lang w:val="en-US" w:eastAsia="zh-CN"/>
        </w:rPr>
        <w:t>control/broadcast signals/</w:t>
      </w:r>
      <w:r w:rsidRPr="00A2799E">
        <w:rPr>
          <w:color w:val="000000" w:themeColor="text1"/>
          <w:lang w:val="en-US" w:eastAsia="zh-CN"/>
        </w:rPr>
        <w:t xml:space="preserve">channels for </w:t>
      </w:r>
      <w:r w:rsidR="009D6209" w:rsidRPr="00A2799E">
        <w:rPr>
          <w:color w:val="000000" w:themeColor="text1"/>
          <w:lang w:val="en-US" w:eastAsia="zh-CN"/>
        </w:rPr>
        <w:t>any</w:t>
      </w:r>
      <w:r w:rsidRPr="00A2799E">
        <w:rPr>
          <w:color w:val="000000" w:themeColor="text1"/>
          <w:lang w:val="en-US" w:eastAsia="zh-CN"/>
        </w:rPr>
        <w:t xml:space="preserve"> UEs</w:t>
      </w:r>
      <w:r w:rsidR="00BD4A17" w:rsidRPr="00A2799E">
        <w:rPr>
          <w:color w:val="000000" w:themeColor="text1"/>
          <w:lang w:val="en-US" w:eastAsia="zh-CN"/>
        </w:rPr>
        <w:t xml:space="preserve"> as long as there is control for the UE that won the COT</w:t>
      </w:r>
      <w:r w:rsidR="00916CFD" w:rsidRPr="00A2799E">
        <w:rPr>
          <w:color w:val="000000" w:themeColor="text1"/>
          <w:lang w:val="en-US" w:eastAsia="zh-CN"/>
        </w:rPr>
        <w:t>,</w:t>
      </w:r>
      <w:r w:rsidRPr="00A2799E">
        <w:rPr>
          <w:color w:val="000000" w:themeColor="text1"/>
          <w:lang w:val="en-US" w:eastAsia="zh-CN"/>
        </w:rPr>
        <w:t xml:space="preserve"> and DL signals/channels (PDSCH, PDCCH, reference signals) meant for the UE </w:t>
      </w:r>
      <w:r>
        <w:rPr>
          <w:lang w:val="en-US" w:eastAsia="zh-CN"/>
        </w:rPr>
        <w:t>that initiated the COT</w:t>
      </w:r>
      <w:r w:rsidRPr="00632CB2">
        <w:rPr>
          <w:lang w:val="en-US" w:eastAsia="zh-CN"/>
        </w:rPr>
        <w:t>.</w:t>
      </w:r>
    </w:p>
    <w:p w14:paraId="67A5DE6E" w14:textId="38C49CF4" w:rsidR="008779C9" w:rsidRDefault="008779C9" w:rsidP="00F53ADB">
      <w:pPr>
        <w:pStyle w:val="ListParagraph"/>
        <w:numPr>
          <w:ilvl w:val="0"/>
          <w:numId w:val="52"/>
        </w:numPr>
        <w:rPr>
          <w:rFonts w:ascii="Arial" w:eastAsia="Times New Roman" w:hAnsi="Arial" w:cs="Arial"/>
          <w:sz w:val="16"/>
          <w:szCs w:val="16"/>
          <w:lang w:val="en-US"/>
        </w:rPr>
      </w:pPr>
      <w:r>
        <w:rPr>
          <w:rFonts w:ascii="Arial" w:eastAsia="Times New Roman" w:hAnsi="Arial" w:cs="Arial"/>
          <w:sz w:val="16"/>
          <w:szCs w:val="16"/>
          <w:lang w:val="en-US"/>
        </w:rPr>
        <w:t xml:space="preserve">The ED threshold that the UE applies when initiating a COT to be shared </w:t>
      </w:r>
      <w:r w:rsidR="00BD4A17">
        <w:rPr>
          <w:rFonts w:ascii="Arial" w:eastAsia="Times New Roman" w:hAnsi="Arial" w:cs="Arial"/>
          <w:sz w:val="16"/>
          <w:szCs w:val="16"/>
          <w:lang w:val="en-US"/>
        </w:rPr>
        <w:t xml:space="preserve">with the gNB </w:t>
      </w:r>
      <w:r>
        <w:rPr>
          <w:rFonts w:ascii="Arial" w:eastAsia="Times New Roman" w:hAnsi="Arial" w:cs="Arial"/>
          <w:sz w:val="16"/>
          <w:szCs w:val="16"/>
          <w:lang w:val="en-US"/>
        </w:rPr>
        <w:t>is configured by gNB (RRC signaling</w:t>
      </w:r>
      <w:r w:rsidR="00BD4A17">
        <w:rPr>
          <w:rFonts w:ascii="Arial" w:eastAsia="Times New Roman" w:hAnsi="Arial" w:cs="Arial"/>
          <w:sz w:val="16"/>
          <w:szCs w:val="16"/>
          <w:lang w:val="en-US"/>
        </w:rPr>
        <w:t>)</w:t>
      </w:r>
    </w:p>
    <w:p w14:paraId="69C6102F" w14:textId="2278B513" w:rsidR="00BD4A17" w:rsidRPr="00BD4A17" w:rsidRDefault="00BD4A17" w:rsidP="00BD4A17">
      <w:pPr>
        <w:pStyle w:val="ListParagraph"/>
        <w:numPr>
          <w:ilvl w:val="1"/>
          <w:numId w:val="52"/>
        </w:numPr>
        <w:rPr>
          <w:rFonts w:ascii="Arial" w:eastAsia="Times New Roman" w:hAnsi="Arial" w:cs="Arial"/>
          <w:sz w:val="16"/>
          <w:szCs w:val="16"/>
          <w:lang w:val="en-US"/>
        </w:rPr>
      </w:pPr>
      <w:r>
        <w:rPr>
          <w:rFonts w:ascii="Arial" w:eastAsia="Times New Roman" w:hAnsi="Arial" w:cs="Arial"/>
          <w:sz w:val="16"/>
          <w:szCs w:val="16"/>
          <w:lang w:val="en-US"/>
        </w:rPr>
        <w:t>when absence of WiFi cannot be assumed based on e.g. regulation, the ED threshold that the UE applies when initiating the COT is determined based on the max gNB TX power</w:t>
      </w:r>
    </w:p>
    <w:p w14:paraId="5D9C3E27" w14:textId="35FBDA56" w:rsidR="00F53ADB" w:rsidRDefault="00F53ADB" w:rsidP="00F53ADB">
      <w:pPr>
        <w:pStyle w:val="ListParagraph"/>
        <w:rPr>
          <w:rFonts w:ascii="Arial" w:eastAsia="Times New Roman" w:hAnsi="Arial" w:cs="Arial"/>
          <w:sz w:val="16"/>
          <w:szCs w:val="16"/>
          <w:lang w:val="en-US"/>
        </w:rPr>
      </w:pPr>
    </w:p>
    <w:p w14:paraId="5BAD88A5" w14:textId="77777777" w:rsidR="00C15491" w:rsidRDefault="00C15491" w:rsidP="00F53ADB">
      <w:pPr>
        <w:pStyle w:val="ListParagraph"/>
        <w:rPr>
          <w:rFonts w:ascii="Arial" w:eastAsia="Times New Roman" w:hAnsi="Arial" w:cs="Arial"/>
          <w:sz w:val="16"/>
          <w:szCs w:val="16"/>
          <w:lang w:val="en-US"/>
        </w:rPr>
      </w:pPr>
    </w:p>
    <w:p w14:paraId="0AE16EB2" w14:textId="08926326" w:rsidR="002D472D" w:rsidRDefault="00632CB2" w:rsidP="002D472D">
      <w:pPr>
        <w:rPr>
          <w:lang w:val="en-US" w:eastAsia="zh-CN"/>
        </w:rPr>
      </w:pPr>
      <w:r>
        <w:rPr>
          <w:lang w:val="en-US" w:eastAsia="zh-CN"/>
        </w:rPr>
        <w:t xml:space="preserve">Supported by: </w:t>
      </w:r>
      <w:r w:rsidR="002A6C9E">
        <w:rPr>
          <w:lang w:val="en-US" w:eastAsia="zh-CN"/>
        </w:rPr>
        <w:t xml:space="preserve">ZTE, Sanechips, Huawei, HiSilicon, vivo, Samsung, Nokia, Nokia Shanghai Bell, Intel, Sony, Ericsson, Qualcomm, </w:t>
      </w:r>
      <w:r w:rsidR="00915E90">
        <w:rPr>
          <w:lang w:val="en-US" w:eastAsia="zh-CN"/>
        </w:rPr>
        <w:t>NTT DOCOMO</w:t>
      </w:r>
      <w:r w:rsidR="002D472D">
        <w:rPr>
          <w:lang w:val="en-US" w:eastAsia="zh-CN"/>
        </w:rPr>
        <w:t xml:space="preserve">, Broadcom (with conditions as given </w:t>
      </w:r>
      <w:r w:rsidR="003D14C5">
        <w:rPr>
          <w:lang w:val="en-US" w:eastAsia="zh-CN"/>
        </w:rPr>
        <w:t xml:space="preserve">in the table </w:t>
      </w:r>
      <w:r w:rsidR="002D472D">
        <w:rPr>
          <w:lang w:val="en-US" w:eastAsia="zh-CN"/>
        </w:rPr>
        <w:t>below)</w:t>
      </w:r>
      <w:r w:rsidR="00FE316B">
        <w:rPr>
          <w:lang w:val="en-US" w:eastAsia="zh-CN"/>
        </w:rPr>
        <w:t>, Sharp</w:t>
      </w:r>
    </w:p>
    <w:p w14:paraId="522BA414" w14:textId="705FFB16" w:rsidR="00632CB2" w:rsidRPr="00562E4D" w:rsidRDefault="00562E4D" w:rsidP="00632CB2">
      <w:pPr>
        <w:rPr>
          <w:b/>
          <w:highlight w:val="cyan"/>
          <w:lang w:val="en-US" w:eastAsia="zh-CN"/>
        </w:rPr>
      </w:pPr>
      <w:r w:rsidRPr="00562E4D">
        <w:rPr>
          <w:b/>
          <w:highlight w:val="cyan"/>
          <w:lang w:val="en-US" w:eastAsia="zh-CN"/>
        </w:rPr>
        <w:t>FL proposal #2</w:t>
      </w:r>
      <w:r>
        <w:rPr>
          <w:b/>
          <w:highlight w:val="cyan"/>
          <w:lang w:val="en-US" w:eastAsia="zh-CN"/>
        </w:rPr>
        <w:t>:</w:t>
      </w:r>
    </w:p>
    <w:p w14:paraId="1D475129" w14:textId="77777777" w:rsidR="00562E4D" w:rsidRDefault="00562E4D" w:rsidP="00562E4D">
      <w:r>
        <w:rPr>
          <w:color w:val="FF0000"/>
        </w:rPr>
        <w:lastRenderedPageBreak/>
        <w:t xml:space="preserve">Update </w:t>
      </w:r>
      <w:r>
        <w:t>the previous agreement as follows:</w:t>
      </w:r>
    </w:p>
    <w:p w14:paraId="4F84628C" w14:textId="77777777" w:rsidR="00562E4D" w:rsidRDefault="00562E4D" w:rsidP="00562E4D">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24C5664F" w14:textId="77777777" w:rsidR="00562E4D" w:rsidRDefault="00562E4D" w:rsidP="00562E4D">
      <w:pPr>
        <w:numPr>
          <w:ilvl w:val="0"/>
          <w:numId w:val="53"/>
        </w:numPr>
        <w:overflowPunct/>
        <w:autoSpaceDE/>
        <w:autoSpaceDN/>
        <w:adjustRightInd/>
        <w:spacing w:after="0"/>
        <w:textAlignment w:val="auto"/>
        <w:rPr>
          <w:lang w:eastAsia="x-none"/>
        </w:rPr>
      </w:pPr>
      <w:r>
        <w:rPr>
          <w:lang w:eastAsia="x-none"/>
        </w:rPr>
        <w:t>The ED threshold that the UE applies when initiating a channel occupancy to be shared with the gNB is configured by gNB (RRC signaling)</w:t>
      </w:r>
    </w:p>
    <w:p w14:paraId="43F2A92F" w14:textId="77777777" w:rsidR="00562E4D" w:rsidRPr="007137B4" w:rsidRDefault="00562E4D" w:rsidP="00562E4D">
      <w:pPr>
        <w:pStyle w:val="ListParagraph"/>
        <w:numPr>
          <w:ilvl w:val="1"/>
          <w:numId w:val="53"/>
        </w:numPr>
        <w:contextualSpacing w:val="0"/>
        <w:rPr>
          <w:color w:val="FF0000"/>
          <w:sz w:val="20"/>
          <w:lang w:val="en-US" w:eastAsia="ko-KR"/>
        </w:rPr>
      </w:pPr>
      <w:r w:rsidRPr="007137B4">
        <w:rPr>
          <w:color w:val="FF0000"/>
          <w:sz w:val="20"/>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4F514AA9" w14:textId="77777777" w:rsidR="00562E4D" w:rsidRDefault="00562E4D" w:rsidP="00562E4D">
      <w:pPr>
        <w:numPr>
          <w:ilvl w:val="1"/>
          <w:numId w:val="53"/>
        </w:numPr>
        <w:overflowPunct/>
        <w:autoSpaceDE/>
        <w:autoSpaceDN/>
        <w:adjustRightInd/>
        <w:spacing w:after="0"/>
        <w:textAlignment w:val="auto"/>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7CAA2662" w14:textId="77777777" w:rsidR="00562E4D" w:rsidRDefault="00562E4D" w:rsidP="00562E4D">
      <w:pPr>
        <w:numPr>
          <w:ilvl w:val="0"/>
          <w:numId w:val="53"/>
        </w:numPr>
        <w:overflowPunct/>
        <w:autoSpaceDE/>
        <w:autoSpaceDN/>
        <w:adjustRightInd/>
        <w:spacing w:after="0"/>
        <w:textAlignment w:val="auto"/>
        <w:rPr>
          <w:lang w:eastAsia="x-none"/>
        </w:rPr>
      </w:pPr>
      <w:r>
        <w:rPr>
          <w:lang w:eastAsia="x-none"/>
        </w:rPr>
        <w:t xml:space="preserve">Cat. 2 LBT can be used </w:t>
      </w:r>
      <w:r>
        <w:rPr>
          <w:color w:val="FF0000"/>
          <w:lang w:eastAsia="ko-KR"/>
        </w:rPr>
        <w:t>(for gaps between 16us and 25us)..</w:t>
      </w:r>
      <w:r>
        <w:rPr>
          <w:lang w:eastAsia="x-none"/>
        </w:rPr>
        <w:t xml:space="preserve"> </w:t>
      </w:r>
    </w:p>
    <w:p w14:paraId="268F7A82" w14:textId="77777777" w:rsidR="00562E4D" w:rsidRDefault="00562E4D" w:rsidP="00562E4D">
      <w:pPr>
        <w:numPr>
          <w:ilvl w:val="0"/>
          <w:numId w:val="53"/>
        </w:numPr>
        <w:overflowPunct/>
        <w:autoSpaceDE/>
        <w:autoSpaceDN/>
        <w:adjustRightInd/>
        <w:spacing w:after="0"/>
        <w:textAlignment w:val="auto"/>
        <w:rPr>
          <w:lang w:eastAsia="x-none"/>
        </w:rPr>
      </w:pPr>
      <w:r>
        <w:rPr>
          <w:lang w:eastAsia="x-none"/>
        </w:rPr>
        <w:t>Cat. 1 LBT can be used under the following conditions.</w:t>
      </w:r>
    </w:p>
    <w:p w14:paraId="695B9F45" w14:textId="77777777" w:rsidR="00562E4D" w:rsidRDefault="00562E4D" w:rsidP="00562E4D">
      <w:pPr>
        <w:numPr>
          <w:ilvl w:val="1"/>
          <w:numId w:val="53"/>
        </w:numPr>
        <w:overflowPunct/>
        <w:autoSpaceDE/>
        <w:autoSpaceDN/>
        <w:adjustRightInd/>
        <w:spacing w:after="0"/>
        <w:textAlignment w:val="auto"/>
        <w:rPr>
          <w:color w:val="FF0000"/>
          <w:lang w:eastAsia="ko-KR"/>
        </w:rPr>
      </w:pPr>
      <w:r>
        <w:rPr>
          <w:color w:val="FF0000"/>
          <w:lang w:eastAsia="ko-KR"/>
        </w:rPr>
        <w:t>Gap duration &lt;= 16us</w:t>
      </w:r>
    </w:p>
    <w:p w14:paraId="7AFA164B" w14:textId="77777777" w:rsidR="00562E4D" w:rsidRDefault="00562E4D" w:rsidP="00562E4D">
      <w:pPr>
        <w:numPr>
          <w:ilvl w:val="1"/>
          <w:numId w:val="53"/>
        </w:numPr>
        <w:overflowPunct/>
        <w:autoSpaceDE/>
        <w:autoSpaceDN/>
        <w:adjustRightInd/>
        <w:spacing w:after="0"/>
        <w:textAlignment w:val="auto"/>
        <w:rPr>
          <w:lang w:eastAsia="x-none"/>
        </w:rPr>
      </w:pPr>
      <w:r>
        <w:rPr>
          <w:lang w:eastAsia="x-none"/>
        </w:rPr>
        <w:t>For the transmission of the gNB after the first switch between the UE and the gNB if the gNB transmission contains only control/broadcast signals/channels</w:t>
      </w:r>
    </w:p>
    <w:p w14:paraId="67364197" w14:textId="77777777" w:rsidR="00562E4D" w:rsidRDefault="00562E4D" w:rsidP="00562E4D">
      <w:pPr>
        <w:numPr>
          <w:ilvl w:val="1"/>
          <w:numId w:val="53"/>
        </w:numPr>
        <w:overflowPunct/>
        <w:autoSpaceDE/>
        <w:autoSpaceDN/>
        <w:adjustRightInd/>
        <w:spacing w:after="0"/>
        <w:textAlignment w:val="auto"/>
        <w:rPr>
          <w:lang w:eastAsia="x-none"/>
        </w:rPr>
      </w:pPr>
      <w:r>
        <w:rPr>
          <w:lang w:eastAsia="x-none"/>
        </w:rPr>
        <w:t>For the transmission of the gNB after the first switch between the UE and the gNB if the gNB transmission has a duration below X ms (X &gt;= 0).</w:t>
      </w:r>
    </w:p>
    <w:p w14:paraId="277F31EC" w14:textId="77777777" w:rsidR="00562E4D" w:rsidRDefault="00562E4D" w:rsidP="00562E4D">
      <w:pPr>
        <w:numPr>
          <w:ilvl w:val="2"/>
          <w:numId w:val="53"/>
        </w:numPr>
        <w:overflowPunct/>
        <w:autoSpaceDE/>
        <w:autoSpaceDN/>
        <w:adjustRightInd/>
        <w:spacing w:after="0"/>
        <w:textAlignment w:val="auto"/>
        <w:rPr>
          <w:lang w:eastAsia="x-none"/>
        </w:rPr>
      </w:pPr>
      <w:r>
        <w:rPr>
          <w:lang w:eastAsia="x-none"/>
        </w:rPr>
        <w:t>FFS: X</w:t>
      </w:r>
    </w:p>
    <w:p w14:paraId="55AAEC12" w14:textId="77777777" w:rsidR="00562E4D" w:rsidRDefault="00562E4D" w:rsidP="00562E4D">
      <w:pPr>
        <w:numPr>
          <w:ilvl w:val="1"/>
          <w:numId w:val="53"/>
        </w:numPr>
        <w:overflowPunct/>
        <w:autoSpaceDE/>
        <w:autoSpaceDN/>
        <w:adjustRightInd/>
        <w:spacing w:after="0"/>
        <w:textAlignment w:val="auto"/>
        <w:rPr>
          <w:lang w:eastAsia="x-none"/>
        </w:rPr>
      </w:pPr>
      <w:r>
        <w:rPr>
          <w:lang w:eastAsia="x-none"/>
        </w:rPr>
        <w:t>FFS: For transmissions after the second and subsequent switches between UE and gNB</w:t>
      </w:r>
    </w:p>
    <w:p w14:paraId="31482F12" w14:textId="2D3077C0" w:rsidR="00562E4D" w:rsidRDefault="00562E4D" w:rsidP="00632CB2">
      <w:pPr>
        <w:rPr>
          <w:lang w:val="en-US" w:eastAsia="zh-CN"/>
        </w:rPr>
      </w:pPr>
    </w:p>
    <w:p w14:paraId="376EC4DC" w14:textId="2F830A08" w:rsidR="00562E4D" w:rsidRDefault="00562E4D" w:rsidP="00632CB2">
      <w:pPr>
        <w:rPr>
          <w:lang w:val="en-US" w:eastAsia="zh-CN"/>
        </w:rPr>
      </w:pPr>
    </w:p>
    <w:p w14:paraId="5124B424" w14:textId="77777777" w:rsidR="00562E4D" w:rsidRDefault="00562E4D" w:rsidP="00632CB2">
      <w:pPr>
        <w:rPr>
          <w:lang w:val="en-US"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5FC447BE" w14:textId="77777777" w:rsidTr="00A2799E">
        <w:trPr>
          <w:trHeight w:val="20"/>
        </w:trPr>
        <w:tc>
          <w:tcPr>
            <w:tcW w:w="0" w:type="auto"/>
            <w:shd w:val="clear" w:color="auto" w:fill="auto"/>
            <w:hideMark/>
          </w:tcPr>
          <w:p w14:paraId="3D65746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782FE07E" w14:textId="14C3C593"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9: UE initiated COT can be shared with gNB at least for DL data/control signal meant for the same UE. But it need to further be discussed and evaluated for UE initiated COT shared with other UEs considering that fair coexistence with Wi-Fi/nodes of same system.</w:t>
            </w:r>
          </w:p>
        </w:tc>
      </w:tr>
      <w:tr w:rsidR="00FA66C5" w:rsidRPr="00BF61B2" w14:paraId="1F8FF519" w14:textId="77777777" w:rsidTr="00A2799E">
        <w:trPr>
          <w:trHeight w:val="20"/>
        </w:trPr>
        <w:tc>
          <w:tcPr>
            <w:tcW w:w="0" w:type="auto"/>
            <w:shd w:val="clear" w:color="auto" w:fill="auto"/>
            <w:hideMark/>
          </w:tcPr>
          <w:p w14:paraId="08013B8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7EA7473A" w14:textId="77777777" w:rsidR="00FE6208" w:rsidRPr="00FE6208" w:rsidRDefault="00FE6208" w:rsidP="00FE6208">
            <w:pPr>
              <w:rPr>
                <w:rFonts w:ascii="Arial" w:eastAsia="Times New Roman" w:hAnsi="Arial" w:cs="Arial"/>
                <w:sz w:val="16"/>
                <w:szCs w:val="16"/>
                <w:lang w:val="en-US"/>
              </w:rPr>
            </w:pPr>
            <w:bookmarkStart w:id="4" w:name="OLE_LINK4"/>
            <w:r w:rsidRPr="00FE6208">
              <w:rPr>
                <w:rFonts w:ascii="Arial" w:eastAsia="Times New Roman" w:hAnsi="Arial" w:cs="Arial"/>
                <w:sz w:val="16"/>
                <w:szCs w:val="16"/>
                <w:lang w:val="en-US"/>
              </w:rPr>
              <w:t xml:space="preserve">Proposal 22: For gNB to share a COT initiated by a CG UE, the UE indicates in the CG-UCI and index value of one of pre-configured/predefined combinations of DL offset and Allowed DL duration in slots, along with the CAPC UE used to initiate the CO.  </w:t>
            </w:r>
          </w:p>
          <w:p w14:paraId="726469D6"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23: UE chooses a combinations of DL offset and Allowed DL duration such that a configured CORESET/SS monitoring occasion is available in the slot in which the DL burst should start.</w:t>
            </w:r>
          </w:p>
          <w:p w14:paraId="113D3AFE"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24: Support one of the following design options for encoding the CIV and determining its bit field length to reduce the overhead in the CG-UCI and to avoid a variable CG-UCI payload size for the given CG configuration:</w:t>
            </w:r>
          </w:p>
          <w:p w14:paraId="750CECAD" w14:textId="77777777" w:rsidR="00FE6208" w:rsidRPr="00FE6208" w:rsidRDefault="00FE6208" w:rsidP="00FE6208">
            <w:pPr>
              <w:numPr>
                <w:ilvl w:val="0"/>
                <w:numId w:val="48"/>
              </w:numPr>
              <w:overflowPunct/>
              <w:snapToGrid w:val="0"/>
              <w:spacing w:after="12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 xml:space="preserve">Opt1: CAPC value, DL Offset and Allowed DL duration are jointly encoded in the CIV based on the numerology configured for the active UL BWP. </w:t>
            </w:r>
          </w:p>
          <w:p w14:paraId="0BE090DA" w14:textId="77777777" w:rsidR="00FE6208" w:rsidRPr="00FE6208" w:rsidRDefault="00FE6208" w:rsidP="00FE6208">
            <w:pPr>
              <w:numPr>
                <w:ilvl w:val="0"/>
                <w:numId w:val="48"/>
              </w:numPr>
              <w:overflowPunct/>
              <w:snapToGrid w:val="0"/>
              <w:spacing w:after="12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 xml:space="preserve">Opt2: CAPC value is separately indicated in the CG-UCI. The length of the bit field indicating the CIV of  </w:t>
            </w:r>
            <m:oMath>
              <m:r>
                <m:rPr>
                  <m:sty m:val="p"/>
                </m:rPr>
                <w:rPr>
                  <w:rFonts w:ascii="Cambria Math" w:eastAsia="Times New Roman" w:hAnsi="Cambria Math" w:cs="Arial"/>
                  <w:sz w:val="16"/>
                  <w:szCs w:val="16"/>
                  <w:lang w:val="en-US"/>
                </w:rPr>
                <m:t>(</m:t>
              </m:r>
              <m:r>
                <m:rPr>
                  <m:sty m:val="bi"/>
                </m:rPr>
                <w:rPr>
                  <w:rFonts w:ascii="Cambria Math" w:eastAsia="Times New Roman" w:hAnsi="Cambria Math" w:cs="Arial"/>
                  <w:sz w:val="16"/>
                  <w:szCs w:val="16"/>
                  <w:lang w:val="en-US"/>
                </w:rPr>
                <m:t>l</m:t>
              </m:r>
              <m:r>
                <m:rPr>
                  <m:sty m:val="p"/>
                </m:rPr>
                <w:rPr>
                  <w:rFonts w:ascii="Cambria Math" w:eastAsia="Times New Roman" w:hAnsi="Cambria Math" w:cs="Arial"/>
                  <w:sz w:val="16"/>
                  <w:szCs w:val="16"/>
                  <w:lang w:val="en-US"/>
                </w:rPr>
                <m:t>,</m:t>
              </m:r>
              <m:r>
                <m:rPr>
                  <m:sty m:val="bi"/>
                </m:rPr>
                <w:rPr>
                  <w:rFonts w:ascii="Cambria Math" w:eastAsia="Times New Roman" w:hAnsi="Cambria Math" w:cs="Arial"/>
                  <w:sz w:val="16"/>
                  <w:szCs w:val="16"/>
                  <w:lang w:val="en-US"/>
                </w:rPr>
                <m:t>d</m:t>
              </m:r>
              <m:r>
                <m:rPr>
                  <m:sty m:val="p"/>
                </m:rPr>
                <w:rPr>
                  <w:rFonts w:ascii="Cambria Math" w:eastAsia="Times New Roman" w:hAnsi="Cambria Math" w:cs="Arial"/>
                  <w:sz w:val="16"/>
                  <w:szCs w:val="16"/>
                  <w:lang w:val="en-US"/>
                </w:rPr>
                <m:t>)</m:t>
              </m:r>
            </m:oMath>
            <w:r w:rsidRPr="00FE6208">
              <w:rPr>
                <w:rFonts w:ascii="Arial" w:eastAsia="Times New Roman" w:hAnsi="Arial" w:cs="Arial"/>
                <w:sz w:val="16"/>
                <w:szCs w:val="16"/>
                <w:lang w:val="en-US"/>
              </w:rPr>
              <w:t> accounts for the largest CAPC value regardless of the CAPC value indicated.</w:t>
            </w:r>
          </w:p>
          <w:p w14:paraId="4121B32B"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25: Support using at least one CIV for disabled/not-indicated COT sharing. For starting the DL burst with a partial-slot DL transmission, some of the remaining CIVs can be used to indicate the point at which the UL burst ends</w:t>
            </w:r>
          </w:p>
          <w:bookmarkEnd w:id="4"/>
          <w:p w14:paraId="44E34666"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26: For gNB to share the COT acquired by multiple UEs, the following options should be supported in NR-U:</w:t>
            </w:r>
          </w:p>
          <w:p w14:paraId="5E107F5C" w14:textId="77777777" w:rsidR="00FE6208" w:rsidRPr="00FE6208" w:rsidRDefault="00FE6208" w:rsidP="00FE6208">
            <w:pPr>
              <w:numPr>
                <w:ilvl w:val="0"/>
                <w:numId w:val="49"/>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Option 1: gNB independently inherits multiple UE-acquired MCOTs (if any).</w:t>
            </w:r>
          </w:p>
          <w:p w14:paraId="39F2D120" w14:textId="77777777" w:rsidR="00FE6208" w:rsidRPr="00FE6208" w:rsidRDefault="00FE6208" w:rsidP="00FE6208">
            <w:pPr>
              <w:numPr>
                <w:ilvl w:val="0"/>
                <w:numId w:val="49"/>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Option 2: gNB inherits a common MCOT (in both time and frequency domains) among different UEs.</w:t>
            </w:r>
          </w:p>
          <w:p w14:paraId="42B0A8A0" w14:textId="77777777" w:rsidR="00FE6208" w:rsidRPr="00FE6208" w:rsidRDefault="00FE6208" w:rsidP="00FE6208">
            <w:pPr>
              <w:rPr>
                <w:rFonts w:ascii="Arial" w:eastAsia="Times New Roman" w:hAnsi="Arial" w:cs="Arial"/>
                <w:sz w:val="16"/>
                <w:szCs w:val="16"/>
                <w:lang w:val="en-US"/>
              </w:rPr>
            </w:pPr>
            <w:r w:rsidRPr="00FE6208">
              <w:rPr>
                <w:rFonts w:ascii="Arial" w:eastAsia="Times New Roman" w:hAnsi="Arial" w:cs="Arial"/>
                <w:sz w:val="16"/>
                <w:szCs w:val="16"/>
                <w:lang w:val="en-US"/>
              </w:rPr>
              <w:t>Proposal 27: MCOT sharing is supported for transmission with configured grant in NR-U:</w:t>
            </w:r>
          </w:p>
          <w:p w14:paraId="0E41E050" w14:textId="77777777" w:rsidR="00FE6208" w:rsidRPr="00FE6208" w:rsidRDefault="00FE6208" w:rsidP="00FE6208">
            <w:pPr>
              <w:numPr>
                <w:ilvl w:val="0"/>
                <w:numId w:val="50"/>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gNB sharing UE-acquired MCOT for transmission of HARQ-ACK and/or PDSCH to that UE</w:t>
            </w:r>
          </w:p>
          <w:p w14:paraId="10471CE8" w14:textId="77777777" w:rsidR="00FE6208" w:rsidRPr="00FE6208" w:rsidRDefault="00FE6208" w:rsidP="00FE6208">
            <w:pPr>
              <w:numPr>
                <w:ilvl w:val="0"/>
                <w:numId w:val="50"/>
              </w:numPr>
              <w:overflowPunct/>
              <w:snapToGrid w:val="0"/>
              <w:spacing w:after="0"/>
              <w:jc w:val="both"/>
              <w:textAlignment w:val="auto"/>
              <w:rPr>
                <w:rFonts w:ascii="Arial" w:eastAsia="Times New Roman" w:hAnsi="Arial" w:cs="Arial"/>
                <w:sz w:val="16"/>
                <w:szCs w:val="16"/>
                <w:lang w:val="en-US"/>
              </w:rPr>
            </w:pPr>
            <w:r w:rsidRPr="00FE6208">
              <w:rPr>
                <w:rFonts w:ascii="Arial" w:eastAsia="Times New Roman" w:hAnsi="Arial" w:cs="Arial"/>
                <w:sz w:val="16"/>
                <w:szCs w:val="16"/>
                <w:lang w:val="en-US"/>
              </w:rPr>
              <w:t>UE sharing gNB-acquired MCOT when a gNB-triggered transmission with CG is employed</w:t>
            </w:r>
          </w:p>
          <w:p w14:paraId="3255C5BF" w14:textId="77777777" w:rsidR="00FA66C5" w:rsidRPr="00FE6208"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3FCB8C4C" w14:textId="77777777" w:rsidTr="00A2799E">
        <w:trPr>
          <w:trHeight w:val="20"/>
        </w:trPr>
        <w:tc>
          <w:tcPr>
            <w:tcW w:w="0" w:type="auto"/>
            <w:shd w:val="clear" w:color="auto" w:fill="auto"/>
            <w:hideMark/>
          </w:tcPr>
          <w:p w14:paraId="601F9FDD" w14:textId="72F26319" w:rsidR="00FA66C5" w:rsidRPr="00BF61B2" w:rsidRDefault="00EB578F"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w:t>
            </w:r>
            <w:r w:rsidR="00FA66C5" w:rsidRPr="00BF61B2">
              <w:rPr>
                <w:rFonts w:ascii="Arial" w:eastAsia="Times New Roman" w:hAnsi="Arial" w:cs="Arial"/>
                <w:sz w:val="16"/>
                <w:szCs w:val="16"/>
                <w:lang w:val="en-US"/>
              </w:rPr>
              <w:t>ivo</w:t>
            </w:r>
          </w:p>
        </w:tc>
        <w:tc>
          <w:tcPr>
            <w:tcW w:w="7621" w:type="dxa"/>
          </w:tcPr>
          <w:p w14:paraId="3844BB20" w14:textId="1C8C2BC4" w:rsidR="00FA66C5"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6: The gNB should be allowed to transmit both PDCCH and PDSCH within the COT initiated by both configured grant UE and scheduled UE.</w:t>
            </w:r>
          </w:p>
        </w:tc>
      </w:tr>
      <w:tr w:rsidR="00FA66C5" w:rsidRPr="00BF61B2" w14:paraId="5D526708" w14:textId="77777777" w:rsidTr="00A2799E">
        <w:trPr>
          <w:trHeight w:val="20"/>
        </w:trPr>
        <w:tc>
          <w:tcPr>
            <w:tcW w:w="0" w:type="auto"/>
            <w:shd w:val="clear" w:color="auto" w:fill="auto"/>
            <w:hideMark/>
          </w:tcPr>
          <w:p w14:paraId="3E28B1A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3A334E5F" w14:textId="65537C15"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15: UE-initiated COT through CAT-4 LBT can be shared with gNB at least when the downlink transmission includes PDCCH and/or PDSCH intended to the UE.</w:t>
            </w:r>
          </w:p>
        </w:tc>
      </w:tr>
      <w:tr w:rsidR="00FA66C5" w:rsidRPr="00BF61B2" w14:paraId="29736AF7" w14:textId="77777777" w:rsidTr="00A2799E">
        <w:trPr>
          <w:trHeight w:val="20"/>
        </w:trPr>
        <w:tc>
          <w:tcPr>
            <w:tcW w:w="0" w:type="auto"/>
            <w:shd w:val="clear" w:color="auto" w:fill="auto"/>
            <w:hideMark/>
          </w:tcPr>
          <w:p w14:paraId="3D47738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DDD99F3" w14:textId="77777777" w:rsidR="00D1409D" w:rsidRPr="00D1409D" w:rsidRDefault="00D1409D" w:rsidP="00D1409D">
            <w:pPr>
              <w:overflowPunct/>
              <w:autoSpaceDE/>
              <w:autoSpaceDN/>
              <w:adjustRightInd/>
              <w:spacing w:after="0"/>
              <w:textAlignment w:val="auto"/>
              <w:rPr>
                <w:rFonts w:ascii="Arial" w:eastAsia="Times New Roman" w:hAnsi="Arial" w:cs="Arial"/>
                <w:sz w:val="16"/>
                <w:szCs w:val="16"/>
              </w:rPr>
            </w:pPr>
            <w:r w:rsidRPr="00D1409D">
              <w:rPr>
                <w:rFonts w:ascii="Arial" w:eastAsia="Times New Roman" w:hAnsi="Arial" w:cs="Arial"/>
                <w:sz w:val="16"/>
                <w:szCs w:val="16"/>
              </w:rPr>
              <w:t xml:space="preserve">Proposal 11: Transmission of DL broadcast signaling and scheduled DL data for the UE that initiated the COT are supported within a COT acquired by a UE. </w:t>
            </w:r>
          </w:p>
          <w:p w14:paraId="7928B34C" w14:textId="2967D958" w:rsidR="00FA66C5" w:rsidRPr="00D1409D" w:rsidRDefault="00D1409D" w:rsidP="00D1409D">
            <w:pPr>
              <w:overflowPunct/>
              <w:autoSpaceDE/>
              <w:autoSpaceDN/>
              <w:adjustRightInd/>
              <w:spacing w:after="0"/>
              <w:textAlignment w:val="auto"/>
              <w:rPr>
                <w:rFonts w:ascii="Arial" w:eastAsia="Times New Roman" w:hAnsi="Arial" w:cs="Arial"/>
                <w:sz w:val="16"/>
                <w:szCs w:val="16"/>
              </w:rPr>
            </w:pPr>
            <w:r w:rsidRPr="00D1409D">
              <w:rPr>
                <w:rFonts w:ascii="Arial" w:eastAsia="Times New Roman" w:hAnsi="Arial" w:cs="Arial"/>
                <w:sz w:val="16"/>
                <w:szCs w:val="16"/>
              </w:rPr>
              <w:lastRenderedPageBreak/>
              <w:t>Proposal 12: To facilitate COT sharing, the UE will need to provide to the gNB information about CAPC, COT structure/duration, and possibly also the TX power assumed when acquiring the COT.</w:t>
            </w:r>
          </w:p>
        </w:tc>
      </w:tr>
      <w:tr w:rsidR="00FA66C5" w:rsidRPr="00BF61B2" w14:paraId="0F2FDBF6" w14:textId="77777777" w:rsidTr="00A2799E">
        <w:trPr>
          <w:trHeight w:val="20"/>
        </w:trPr>
        <w:tc>
          <w:tcPr>
            <w:tcW w:w="0" w:type="auto"/>
            <w:shd w:val="clear" w:color="auto" w:fill="auto"/>
            <w:hideMark/>
          </w:tcPr>
          <w:p w14:paraId="4BDB3F0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Intel Corporation</w:t>
            </w:r>
          </w:p>
        </w:tc>
        <w:tc>
          <w:tcPr>
            <w:tcW w:w="7621" w:type="dxa"/>
          </w:tcPr>
          <w:p w14:paraId="71B7D60B"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9: For LBT by a UE prior to transmission of a UL burst within a gNB-initiated channel occupancy as LBE device, for gap duration equal to 16us, if UL burst duration is less than 584us, then CAT1 LBT is used.  If UL burst duration is greater than or equal to 584us, Cat2 LBT is used. </w:t>
            </w:r>
          </w:p>
          <w:p w14:paraId="349B5B35"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 xml:space="preserve">Proposal 10: COT with multiple switching points is supported and LBT conditions for these switching points should be further studied.  </w:t>
            </w:r>
          </w:p>
          <w:p w14:paraId="350EADD7" w14:textId="4706D9CB" w:rsidR="00FA66C5"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11: The COT initiated by a CG UE can be shared with the associated gNB for data and control transmissions meant for at least the UE that has initially acquired the MCOT.</w:t>
            </w:r>
          </w:p>
        </w:tc>
      </w:tr>
      <w:tr w:rsidR="00FA66C5" w:rsidRPr="00BF61B2" w14:paraId="7B8139C5" w14:textId="77777777" w:rsidTr="00A2799E">
        <w:trPr>
          <w:trHeight w:val="20"/>
        </w:trPr>
        <w:tc>
          <w:tcPr>
            <w:tcW w:w="0" w:type="auto"/>
            <w:shd w:val="clear" w:color="auto" w:fill="auto"/>
            <w:hideMark/>
          </w:tcPr>
          <w:p w14:paraId="3A16317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6F73552E" w14:textId="77777777" w:rsidR="00D80578" w:rsidRPr="00D80578"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Observation 1: UE to gNB COT sharing in Rel-16 NR-U could be enhanced from AUL in Rel-15 FeLAA.</w:t>
            </w:r>
          </w:p>
          <w:p w14:paraId="3697A8B1" w14:textId="77777777" w:rsidR="00D80578" w:rsidRPr="00D80578"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 xml:space="preserve">Observation 2: UE could signal the transmission duration allowed for use by the gNB via CG-UCI. </w:t>
            </w:r>
          </w:p>
          <w:p w14:paraId="732F6630" w14:textId="77777777" w:rsidR="00D80578" w:rsidRPr="00D80578"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 xml:space="preserve">Observation 3: It is beneficial for the UE to signal UL transmission duration in order to avoid mismatching between UE and gNB. </w:t>
            </w:r>
          </w:p>
          <w:p w14:paraId="0073F4C1" w14:textId="7C70421C" w:rsidR="00FA66C5" w:rsidRPr="00BF61B2" w:rsidRDefault="00D80578" w:rsidP="00D80578">
            <w:pPr>
              <w:overflowPunct/>
              <w:autoSpaceDE/>
              <w:autoSpaceDN/>
              <w:adjustRightInd/>
              <w:spacing w:after="0"/>
              <w:textAlignment w:val="auto"/>
              <w:rPr>
                <w:rFonts w:ascii="Arial" w:eastAsia="Times New Roman" w:hAnsi="Arial" w:cs="Arial"/>
                <w:sz w:val="16"/>
                <w:szCs w:val="16"/>
                <w:lang w:val="en-US"/>
              </w:rPr>
            </w:pPr>
            <w:r w:rsidRPr="00D80578">
              <w:rPr>
                <w:rFonts w:ascii="Arial" w:eastAsia="Times New Roman" w:hAnsi="Arial" w:cs="Arial"/>
                <w:sz w:val="16"/>
                <w:szCs w:val="16"/>
                <w:lang w:val="en-US"/>
              </w:rPr>
              <w:t>Proposal 1: UL transmission duration (e.g PUSCH start and end point/slot) and UE-initiated COT duration (e.g. LBT priority class) should be signaled to gNB via CG-UCI.</w:t>
            </w:r>
          </w:p>
        </w:tc>
      </w:tr>
      <w:tr w:rsidR="00FA66C5" w:rsidRPr="00BF61B2" w14:paraId="57A706F1" w14:textId="77777777" w:rsidTr="00A2799E">
        <w:trPr>
          <w:trHeight w:val="20"/>
        </w:trPr>
        <w:tc>
          <w:tcPr>
            <w:tcW w:w="0" w:type="auto"/>
            <w:shd w:val="clear" w:color="auto" w:fill="auto"/>
            <w:hideMark/>
          </w:tcPr>
          <w:p w14:paraId="27923A7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027C3CF0"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COT sharing initiated by a configured grant UE:</w:t>
            </w:r>
          </w:p>
          <w:p w14:paraId="733A75B0" w14:textId="77777777" w:rsidR="001A030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17: Starting symbol, duration, and LBT type should be indicated to gNB for DL transmission.</w:t>
            </w:r>
          </w:p>
          <w:p w14:paraId="2FD9F55F" w14:textId="24C1CB1D" w:rsidR="00FA66C5" w:rsidRPr="001A0305" w:rsidRDefault="001A0305" w:rsidP="001A0305">
            <w:pPr>
              <w:overflowPunct/>
              <w:autoSpaceDE/>
              <w:autoSpaceDN/>
              <w:adjustRightInd/>
              <w:spacing w:after="0"/>
              <w:textAlignment w:val="auto"/>
              <w:rPr>
                <w:rFonts w:ascii="Arial" w:eastAsia="Times New Roman" w:hAnsi="Arial" w:cs="Arial"/>
                <w:sz w:val="16"/>
                <w:szCs w:val="16"/>
              </w:rPr>
            </w:pPr>
            <w:r w:rsidRPr="001A0305">
              <w:rPr>
                <w:rFonts w:ascii="Arial" w:eastAsia="Times New Roman" w:hAnsi="Arial" w:cs="Arial"/>
                <w:sz w:val="16"/>
                <w:szCs w:val="16"/>
              </w:rPr>
              <w:t>Proposal 18: UE-initiated COT can be shared to gNB for transmission of periodical PDCCH.</w:t>
            </w:r>
          </w:p>
        </w:tc>
      </w:tr>
      <w:tr w:rsidR="00FA66C5" w:rsidRPr="00BF61B2" w14:paraId="3B9463F4" w14:textId="77777777" w:rsidTr="00A2799E">
        <w:trPr>
          <w:trHeight w:val="20"/>
        </w:trPr>
        <w:tc>
          <w:tcPr>
            <w:tcW w:w="0" w:type="auto"/>
            <w:shd w:val="clear" w:color="auto" w:fill="auto"/>
            <w:hideMark/>
          </w:tcPr>
          <w:p w14:paraId="3DC225B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5C2CBE7B" w14:textId="0DF0232A" w:rsidR="00FA66C5" w:rsidRPr="00025EAA" w:rsidRDefault="00025EAA" w:rsidP="00827E1F">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#9: It should be further discussed how to handle power imbalance between gNB and UE in case of UL-to-DL COT sharing.</w:t>
            </w:r>
          </w:p>
        </w:tc>
      </w:tr>
      <w:tr w:rsidR="00FA66C5" w:rsidRPr="00BF61B2" w14:paraId="155A5BDE" w14:textId="77777777" w:rsidTr="00A2799E">
        <w:trPr>
          <w:trHeight w:val="20"/>
        </w:trPr>
        <w:tc>
          <w:tcPr>
            <w:tcW w:w="0" w:type="auto"/>
            <w:shd w:val="clear" w:color="auto" w:fill="auto"/>
            <w:hideMark/>
          </w:tcPr>
          <w:p w14:paraId="7B70EFA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36A5E54C" w14:textId="7E280448" w:rsidR="00FA66C5" w:rsidRPr="00BF61B2" w:rsidRDefault="00CB278D" w:rsidP="00827E1F">
            <w:pPr>
              <w:overflowPunct/>
              <w:autoSpaceDE/>
              <w:autoSpaceDN/>
              <w:adjustRightInd/>
              <w:spacing w:after="0"/>
              <w:textAlignment w:val="auto"/>
              <w:rPr>
                <w:rFonts w:ascii="Arial" w:eastAsia="Times New Roman" w:hAnsi="Arial" w:cs="Arial"/>
                <w:sz w:val="16"/>
                <w:szCs w:val="16"/>
                <w:lang w:val="en-US"/>
              </w:rPr>
            </w:pPr>
            <w:r w:rsidRPr="00CB278D">
              <w:rPr>
                <w:rFonts w:ascii="Arial" w:eastAsia="Times New Roman" w:hAnsi="Arial" w:cs="Arial"/>
                <w:sz w:val="16"/>
                <w:szCs w:val="16"/>
                <w:lang w:val="en-US"/>
              </w:rPr>
              <w:t>Proposal 3: The UE indicates the LBT priority class when it initiates a channel occupancy using a configured grant.</w:t>
            </w:r>
          </w:p>
        </w:tc>
      </w:tr>
      <w:tr w:rsidR="00FA66C5" w:rsidRPr="00BF61B2" w14:paraId="22168990" w14:textId="77777777" w:rsidTr="00A2799E">
        <w:trPr>
          <w:trHeight w:val="20"/>
        </w:trPr>
        <w:tc>
          <w:tcPr>
            <w:tcW w:w="0" w:type="auto"/>
            <w:shd w:val="clear" w:color="auto" w:fill="auto"/>
            <w:hideMark/>
          </w:tcPr>
          <w:p w14:paraId="4683238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2FF69749" w14:textId="56DF411D" w:rsidR="00FA66C5" w:rsidRPr="00BF61B2"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6</w:t>
            </w:r>
            <w:r w:rsidRPr="00987786">
              <w:rPr>
                <w:rFonts w:ascii="Arial" w:eastAsia="Times New Roman" w:hAnsi="Arial" w:cs="Arial"/>
                <w:sz w:val="16"/>
                <w:szCs w:val="16"/>
                <w:lang w:val="en-US"/>
              </w:rPr>
              <w:tab/>
              <w:t>The gNB transmission within a UE initiated COT may carry control and/or data.</w:t>
            </w:r>
          </w:p>
        </w:tc>
      </w:tr>
      <w:tr w:rsidR="00FA66C5" w:rsidRPr="00BF61B2" w14:paraId="401D7500" w14:textId="77777777" w:rsidTr="00A2799E">
        <w:trPr>
          <w:trHeight w:val="20"/>
        </w:trPr>
        <w:tc>
          <w:tcPr>
            <w:tcW w:w="0" w:type="auto"/>
            <w:shd w:val="clear" w:color="auto" w:fill="auto"/>
            <w:hideMark/>
          </w:tcPr>
          <w:p w14:paraId="6FC134E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31A1CA98" w14:textId="196EE2F2"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Proposal 1</w:t>
            </w:r>
            <w:r>
              <w:rPr>
                <w:rFonts w:ascii="Arial" w:eastAsia="Times New Roman" w:hAnsi="Arial" w:cs="Arial"/>
                <w:sz w:val="16"/>
                <w:szCs w:val="16"/>
                <w:lang w:val="en-US"/>
              </w:rPr>
              <w:t>1</w:t>
            </w:r>
            <w:r w:rsidRPr="00535F6B">
              <w:rPr>
                <w:rFonts w:ascii="Arial" w:eastAsia="Times New Roman" w:hAnsi="Arial" w:cs="Arial"/>
                <w:sz w:val="16"/>
                <w:szCs w:val="16"/>
                <w:lang w:val="en-US"/>
              </w:rPr>
              <w:t>: UE acquired COT can be shared with gNB at least for transmitting control/broadcast signals/channels for all UEs and DL signals/channels (PDSCH, PDCCH, reference signals) meant for the same UE. The UE acquired COT can contain multiple switching points at least for UL transmissions (PUCCH/PUSCH including both configured grant and scheduled grant/SRS) from the same UE.</w:t>
            </w:r>
          </w:p>
          <w:p w14:paraId="26E5FBF1" w14:textId="4E051210"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 xml:space="preserve">Proposal </w:t>
            </w:r>
            <w:r>
              <w:rPr>
                <w:rFonts w:ascii="Arial" w:eastAsia="Times New Roman" w:hAnsi="Arial" w:cs="Arial"/>
                <w:sz w:val="16"/>
                <w:szCs w:val="16"/>
                <w:lang w:val="en-US"/>
              </w:rPr>
              <w:t>1</w:t>
            </w:r>
            <w:r w:rsidRPr="00535F6B">
              <w:rPr>
                <w:rFonts w:ascii="Arial" w:eastAsia="Times New Roman" w:hAnsi="Arial" w:cs="Arial"/>
                <w:sz w:val="16"/>
                <w:szCs w:val="16"/>
                <w:lang w:val="en-US"/>
              </w:rPr>
              <w:t>2: Single and multiple DL to UL and UL to DL switching within a shared UE COT is supported at least for the case where the DL contains control/broadcast signals or UE-specific data only meant for the UE(s) that acquired the COT and where UL transmission are restricted to UE(s) that acquired the COT. LBT requirements to support single or multiple switching points include</w:t>
            </w:r>
          </w:p>
          <w:p w14:paraId="5FFF1468"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 xml:space="preserve">For gap of less than 16us: no-LBT or 16us Cat-2 LBT can be used </w:t>
            </w:r>
          </w:p>
          <w:p w14:paraId="57BEBB09"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o</w:t>
            </w:r>
            <w:r w:rsidRPr="00535F6B">
              <w:rPr>
                <w:rFonts w:ascii="Arial" w:eastAsia="Times New Roman" w:hAnsi="Arial" w:cs="Arial"/>
                <w:sz w:val="16"/>
                <w:szCs w:val="16"/>
                <w:lang w:val="en-US"/>
              </w:rPr>
              <w:tab/>
              <w:t xml:space="preserve">Restrictions/conditions on when no-LBT option can be used will be further identified, in consideration of fair coexistence. </w:t>
            </w:r>
          </w:p>
          <w:p w14:paraId="4B1A3FA1"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 xml:space="preserve">If the gap equals or exceeds 25us: 25us Cat-2 LBT is used </w:t>
            </w:r>
          </w:p>
          <w:p w14:paraId="6217A4E3" w14:textId="4907EAE4" w:rsidR="00FA66C5" w:rsidRPr="00BF61B2"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o</w:t>
            </w:r>
            <w:r w:rsidRPr="00535F6B">
              <w:rPr>
                <w:rFonts w:ascii="Arial" w:eastAsia="Times New Roman" w:hAnsi="Arial" w:cs="Arial"/>
                <w:sz w:val="16"/>
                <w:szCs w:val="16"/>
                <w:lang w:val="en-US"/>
              </w:rPr>
              <w:tab/>
              <w:t>Further study needed on how many one-shot LBT attempts is allowed for DL transmission</w:t>
            </w:r>
          </w:p>
        </w:tc>
      </w:tr>
      <w:tr w:rsidR="00FA66C5" w:rsidRPr="00BF61B2" w14:paraId="6D12AE6C" w14:textId="77777777" w:rsidTr="00A2799E">
        <w:trPr>
          <w:trHeight w:val="20"/>
        </w:trPr>
        <w:tc>
          <w:tcPr>
            <w:tcW w:w="0" w:type="auto"/>
            <w:shd w:val="clear" w:color="auto" w:fill="auto"/>
            <w:hideMark/>
          </w:tcPr>
          <w:p w14:paraId="451E675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05FE45A2"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Proposal 7: UE to gNB COT sharing is supported in NR-U as below.</w:t>
            </w:r>
          </w:p>
          <w:p w14:paraId="06C2191E" w14:textId="77777777" w:rsidR="0092450E" w:rsidRPr="0092450E"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w:t>
            </w:r>
            <w:r w:rsidRPr="0092450E">
              <w:rPr>
                <w:rFonts w:ascii="Arial" w:eastAsia="Times New Roman" w:hAnsi="Arial" w:cs="Arial"/>
                <w:sz w:val="16"/>
                <w:szCs w:val="16"/>
                <w:lang w:val="en-US"/>
              </w:rPr>
              <w:tab/>
              <w:t>UE COT initiated by configured grant UL transmission can be shared with gNB during the remaining COT duration indicated by the UE.</w:t>
            </w:r>
          </w:p>
          <w:p w14:paraId="3A6FC62E" w14:textId="5F4A4F64" w:rsidR="00FA66C5" w:rsidRPr="00BF61B2" w:rsidRDefault="0092450E" w:rsidP="0092450E">
            <w:pPr>
              <w:overflowPunct/>
              <w:autoSpaceDE/>
              <w:autoSpaceDN/>
              <w:adjustRightInd/>
              <w:spacing w:after="0"/>
              <w:textAlignment w:val="auto"/>
              <w:rPr>
                <w:rFonts w:ascii="Arial" w:eastAsia="Times New Roman" w:hAnsi="Arial" w:cs="Arial"/>
                <w:sz w:val="16"/>
                <w:szCs w:val="16"/>
                <w:lang w:val="en-US"/>
              </w:rPr>
            </w:pPr>
            <w:r w:rsidRPr="0092450E">
              <w:rPr>
                <w:rFonts w:ascii="Arial" w:eastAsia="Times New Roman" w:hAnsi="Arial" w:cs="Arial"/>
                <w:sz w:val="16"/>
                <w:szCs w:val="16"/>
                <w:lang w:val="en-US"/>
              </w:rPr>
              <w:t>•</w:t>
            </w:r>
            <w:r w:rsidRPr="0092450E">
              <w:rPr>
                <w:rFonts w:ascii="Arial" w:eastAsia="Times New Roman" w:hAnsi="Arial" w:cs="Arial"/>
                <w:sz w:val="16"/>
                <w:szCs w:val="16"/>
                <w:lang w:val="en-US"/>
              </w:rPr>
              <w:tab/>
              <w:t>UE COT initiated by scheduled UL transmission can be shared with gNB according to LBT type, priority class and scheduled UL transmission duration.</w:t>
            </w:r>
          </w:p>
        </w:tc>
      </w:tr>
      <w:tr w:rsidR="002D472D" w:rsidRPr="00BF61B2" w14:paraId="05CB18BE" w14:textId="77777777" w:rsidTr="00827E1F">
        <w:trPr>
          <w:trHeight w:val="20"/>
        </w:trPr>
        <w:tc>
          <w:tcPr>
            <w:tcW w:w="0" w:type="auto"/>
            <w:shd w:val="clear" w:color="auto" w:fill="auto"/>
          </w:tcPr>
          <w:p w14:paraId="4B5AD450" w14:textId="5615D32E" w:rsidR="002D472D" w:rsidRPr="00BF61B2" w:rsidRDefault="002D472D" w:rsidP="00827E1F">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Broadcom</w:t>
            </w:r>
          </w:p>
        </w:tc>
        <w:tc>
          <w:tcPr>
            <w:tcW w:w="7621" w:type="dxa"/>
          </w:tcPr>
          <w:p w14:paraId="1E5381CD" w14:textId="29A194DB" w:rsidR="002D472D" w:rsidRPr="000C1544" w:rsidRDefault="002D472D" w:rsidP="002D472D">
            <w:pPr>
              <w:pStyle w:val="ListParagraph"/>
              <w:numPr>
                <w:ilvl w:val="0"/>
                <w:numId w:val="52"/>
              </w:numPr>
              <w:rPr>
                <w:rFonts w:ascii="Arial" w:eastAsia="Times New Roman" w:hAnsi="Arial" w:cs="Arial"/>
                <w:sz w:val="16"/>
                <w:szCs w:val="16"/>
                <w:lang w:val="en-US"/>
              </w:rPr>
            </w:pPr>
            <w:r w:rsidRPr="000C1544">
              <w:rPr>
                <w:rFonts w:ascii="Arial" w:eastAsia="Times New Roman" w:hAnsi="Arial" w:cs="Arial"/>
                <w:sz w:val="16"/>
                <w:szCs w:val="16"/>
                <w:lang w:val="en-US"/>
              </w:rPr>
              <w:t xml:space="preserve">UE ED = -72dBm, </w:t>
            </w:r>
            <w:r>
              <w:rPr>
                <w:rFonts w:ascii="Arial" w:eastAsia="Times New Roman" w:hAnsi="Arial" w:cs="Arial"/>
                <w:sz w:val="16"/>
                <w:szCs w:val="16"/>
                <w:lang w:val="en-US"/>
              </w:rPr>
              <w:t>so that the UE and the gNB a</w:t>
            </w:r>
            <w:r w:rsidR="003D14C5">
              <w:rPr>
                <w:rFonts w:ascii="Arial" w:eastAsia="Times New Roman" w:hAnsi="Arial" w:cs="Arial"/>
                <w:sz w:val="16"/>
                <w:szCs w:val="16"/>
                <w:lang w:val="en-US"/>
              </w:rPr>
              <w:t>lways use the same ED threshold</w:t>
            </w:r>
          </w:p>
          <w:p w14:paraId="4792DBFC" w14:textId="3BF61A18" w:rsidR="002D472D" w:rsidRDefault="002D472D" w:rsidP="002D472D">
            <w:pPr>
              <w:pStyle w:val="ListParagraph"/>
              <w:numPr>
                <w:ilvl w:val="0"/>
                <w:numId w:val="52"/>
              </w:numPr>
              <w:rPr>
                <w:rFonts w:ascii="Arial" w:eastAsia="Times New Roman" w:hAnsi="Arial" w:cs="Arial"/>
                <w:sz w:val="16"/>
                <w:szCs w:val="16"/>
                <w:lang w:val="en-US"/>
              </w:rPr>
            </w:pPr>
            <w:r w:rsidRPr="000C1544">
              <w:rPr>
                <w:rFonts w:ascii="Arial" w:eastAsia="Times New Roman" w:hAnsi="Arial" w:cs="Arial"/>
                <w:sz w:val="16"/>
                <w:szCs w:val="16"/>
                <w:lang w:val="en-US"/>
              </w:rPr>
              <w:t xml:space="preserve">DL </w:t>
            </w:r>
            <w:r w:rsidR="003D14C5">
              <w:rPr>
                <w:rFonts w:ascii="Arial" w:eastAsia="Times New Roman" w:hAnsi="Arial" w:cs="Arial"/>
                <w:sz w:val="16"/>
                <w:szCs w:val="16"/>
                <w:lang w:val="en-US"/>
              </w:rPr>
              <w:t>PDSCH: T</w:t>
            </w:r>
            <w:r w:rsidRPr="000C1544">
              <w:rPr>
                <w:rFonts w:ascii="Arial" w:eastAsia="Times New Roman" w:hAnsi="Arial" w:cs="Arial"/>
                <w:sz w:val="16"/>
                <w:szCs w:val="16"/>
                <w:lang w:val="en-US"/>
              </w:rPr>
              <w:t>o only the UE that won the COT</w:t>
            </w:r>
          </w:p>
          <w:p w14:paraId="0778FC42" w14:textId="42F813A5" w:rsidR="003D14C5" w:rsidRPr="003D14C5" w:rsidRDefault="003D14C5" w:rsidP="003D14C5">
            <w:pPr>
              <w:pStyle w:val="ListParagraph"/>
              <w:numPr>
                <w:ilvl w:val="0"/>
                <w:numId w:val="52"/>
              </w:numPr>
              <w:rPr>
                <w:rFonts w:ascii="Arial" w:eastAsia="Times New Roman" w:hAnsi="Arial" w:cs="Arial"/>
                <w:sz w:val="16"/>
                <w:szCs w:val="16"/>
                <w:lang w:val="en-US"/>
              </w:rPr>
            </w:pPr>
            <w:r w:rsidRPr="000C1544">
              <w:rPr>
                <w:rFonts w:ascii="Arial" w:eastAsia="Times New Roman" w:hAnsi="Arial" w:cs="Arial"/>
                <w:sz w:val="16"/>
                <w:szCs w:val="16"/>
                <w:lang w:val="en-US"/>
              </w:rPr>
              <w:t>DL control</w:t>
            </w:r>
            <w:r>
              <w:rPr>
                <w:rFonts w:ascii="Arial" w:eastAsia="Times New Roman" w:hAnsi="Arial" w:cs="Arial"/>
                <w:sz w:val="16"/>
                <w:szCs w:val="16"/>
                <w:lang w:val="en-US"/>
              </w:rPr>
              <w:t>/broadcast: T</w:t>
            </w:r>
            <w:r w:rsidRPr="000C1544">
              <w:rPr>
                <w:rFonts w:ascii="Arial" w:eastAsia="Times New Roman" w:hAnsi="Arial" w:cs="Arial"/>
                <w:sz w:val="16"/>
                <w:szCs w:val="16"/>
                <w:lang w:val="en-US"/>
              </w:rPr>
              <w:t>o any UE</w:t>
            </w:r>
            <w:r>
              <w:rPr>
                <w:rFonts w:ascii="Arial" w:eastAsia="Times New Roman" w:hAnsi="Arial" w:cs="Arial"/>
                <w:sz w:val="16"/>
                <w:szCs w:val="16"/>
                <w:lang w:val="en-US"/>
              </w:rPr>
              <w:t>, as long as there is control for the UE that won the COT.</w:t>
            </w:r>
          </w:p>
          <w:p w14:paraId="768FCD7D" w14:textId="2B9D6BBF" w:rsidR="002D472D" w:rsidRPr="002D472D" w:rsidRDefault="002D472D" w:rsidP="002D472D">
            <w:pPr>
              <w:pStyle w:val="ListParagraph"/>
              <w:numPr>
                <w:ilvl w:val="0"/>
                <w:numId w:val="52"/>
              </w:numPr>
              <w:rPr>
                <w:rFonts w:ascii="Arial" w:eastAsia="Times New Roman" w:hAnsi="Arial" w:cs="Arial"/>
                <w:sz w:val="16"/>
                <w:szCs w:val="16"/>
                <w:lang w:val="en-US"/>
              </w:rPr>
            </w:pPr>
            <w:r w:rsidRPr="002D472D">
              <w:rPr>
                <w:rFonts w:ascii="Arial" w:eastAsia="Times New Roman" w:hAnsi="Arial" w:cs="Arial"/>
                <w:sz w:val="16"/>
                <w:szCs w:val="16"/>
                <w:lang w:val="en-US"/>
              </w:rPr>
              <w:t>Multiple switches</w:t>
            </w:r>
            <w:r w:rsidR="003D14C5">
              <w:rPr>
                <w:rFonts w:ascii="Arial" w:eastAsia="Times New Roman" w:hAnsi="Arial" w:cs="Arial"/>
                <w:sz w:val="16"/>
                <w:szCs w:val="16"/>
                <w:lang w:val="en-US"/>
              </w:rPr>
              <w:t>:  O</w:t>
            </w:r>
            <w:r w:rsidRPr="002D472D">
              <w:rPr>
                <w:rFonts w:ascii="Arial" w:eastAsia="Times New Roman" w:hAnsi="Arial" w:cs="Arial"/>
                <w:sz w:val="16"/>
                <w:szCs w:val="16"/>
                <w:lang w:val="en-US"/>
              </w:rPr>
              <w:t>nly if there is CAT2 LBT (either 16us or 25us) at each switching point: Switches within a COT increase the probability of transmission from hidden nodes, as it can lead to parallel transmission from nodes hidden at the UE in addition to nodes that are hidden at the gNB. To prevent additional collision such switches should proceed after CAT2 LBT.</w:t>
            </w:r>
          </w:p>
        </w:tc>
      </w:tr>
    </w:tbl>
    <w:p w14:paraId="6E0CAF80" w14:textId="77777777" w:rsidR="00632CB2" w:rsidRPr="00632CB2" w:rsidRDefault="00632CB2" w:rsidP="00632CB2">
      <w:pPr>
        <w:rPr>
          <w:lang w:val="en-US" w:eastAsia="zh-CN"/>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00A2799E">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00A2799E">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 xml:space="preserve">The Responding Device may proceed with such transmissions without performing </w:t>
      </w:r>
      <w:r w:rsidR="009A14B2" w:rsidRPr="005302FC">
        <w:rPr>
          <w:i/>
          <w:lang w:val="en-US"/>
        </w:rPr>
        <w:lastRenderedPageBreak/>
        <w:t>a Clear Channel Assessment (CCA) if these transmissions are initiated at most 16 μs after the last transmission by the Initiating Device that issued the grant.</w:t>
      </w:r>
      <w:r w:rsidR="009A14B2" w:rsidRPr="005302FC">
        <w:rPr>
          <w:lang w:val="en-US"/>
        </w:rPr>
        <w:t>”</w:t>
      </w:r>
      <w:r w:rsidR="001523A0" w:rsidRPr="005302FC">
        <w:rPr>
          <w:lang w:val="en-US"/>
        </w:rPr>
        <w:t xml:space="preserve"> </w:t>
      </w:r>
    </w:p>
    <w:p w14:paraId="7E1BF7AE" w14:textId="77777777" w:rsidR="00481F27" w:rsidRDefault="00481F27" w:rsidP="003768B1">
      <w:pPr>
        <w:spacing w:afterLines="50" w:after="120"/>
        <w:jc w:val="both"/>
        <w:rPr>
          <w:lang w:val="en-US"/>
        </w:rPr>
      </w:pPr>
    </w:p>
    <w:p w14:paraId="7FBC04EE" w14:textId="7993057A" w:rsidR="00866B06" w:rsidRDefault="00481F27" w:rsidP="003768B1">
      <w:pPr>
        <w:spacing w:afterLines="50" w:after="120"/>
        <w:jc w:val="both"/>
        <w:rPr>
          <w:lang w:val="en-US"/>
        </w:rPr>
      </w:pPr>
      <w:r>
        <w:rPr>
          <w:lang w:val="en-US"/>
        </w:rPr>
        <w:t>Q: Is the transmission duration following a Cat1 LBT restricte</w:t>
      </w:r>
      <w:r w:rsidR="00866B06">
        <w:rPr>
          <w:lang w:val="en-US"/>
        </w:rPr>
        <w:t>d in addition to the limits given by the remaining COT?</w:t>
      </w:r>
    </w:p>
    <w:p w14:paraId="3037A21C" w14:textId="57D09C0F" w:rsidR="00866B06" w:rsidRDefault="00866B06" w:rsidP="003768B1">
      <w:pPr>
        <w:spacing w:afterLines="50" w:after="120"/>
        <w:jc w:val="both"/>
        <w:rPr>
          <w:lang w:val="en-US"/>
        </w:rPr>
      </w:pPr>
      <w:r>
        <w:rPr>
          <w:lang w:val="en-US"/>
        </w:rPr>
        <w:t xml:space="preserve">Yes: Huawei, HiSilicon, </w:t>
      </w:r>
      <w:r w:rsidR="0010098C">
        <w:rPr>
          <w:lang w:val="en-US"/>
        </w:rPr>
        <w:t>Intel</w:t>
      </w:r>
      <w:r>
        <w:rPr>
          <w:lang w:val="en-US"/>
        </w:rPr>
        <w:t xml:space="preserve"> (up to 584 us is allowed)</w:t>
      </w:r>
      <w:r w:rsidR="002D472D">
        <w:rPr>
          <w:lang w:val="en-US"/>
        </w:rPr>
        <w:t>, Broadcom</w:t>
      </w:r>
      <w:r>
        <w:rPr>
          <w:lang w:val="en-US"/>
        </w:rPr>
        <w:t xml:space="preserve">  </w:t>
      </w:r>
    </w:p>
    <w:p w14:paraId="037FC2B6" w14:textId="59471482" w:rsidR="00866B06" w:rsidRDefault="00866B06" w:rsidP="003768B1">
      <w:pPr>
        <w:spacing w:afterLines="50" w:after="120"/>
        <w:jc w:val="both"/>
        <w:rPr>
          <w:lang w:val="en-US"/>
        </w:rPr>
      </w:pPr>
      <w:r>
        <w:rPr>
          <w:lang w:val="en-US"/>
        </w:rPr>
        <w:t>No: ZTE, Sanechips, Charter Communications</w:t>
      </w:r>
    </w:p>
    <w:p w14:paraId="6E2C6D56" w14:textId="77777777" w:rsidR="0010098C" w:rsidRDefault="0010098C" w:rsidP="003768B1">
      <w:pPr>
        <w:spacing w:afterLines="50" w:after="12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25848B83" w14:textId="77777777" w:rsidTr="00A2799E">
        <w:trPr>
          <w:trHeight w:val="20"/>
        </w:trPr>
        <w:tc>
          <w:tcPr>
            <w:tcW w:w="0" w:type="auto"/>
            <w:shd w:val="clear" w:color="auto" w:fill="auto"/>
            <w:hideMark/>
          </w:tcPr>
          <w:p w14:paraId="228AD21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42AA978B" w14:textId="74A7470C"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Observation 1: Considering that no any restriction on maximum TX duration for Cat-1 LBT in ETSI specification, it is recommended that  the maximum TX duration for Cat-1 LBT should not be limited.</w:t>
            </w:r>
          </w:p>
        </w:tc>
      </w:tr>
      <w:tr w:rsidR="00FA66C5" w:rsidRPr="00BF61B2" w14:paraId="36963029" w14:textId="77777777" w:rsidTr="00A2799E">
        <w:trPr>
          <w:trHeight w:val="20"/>
        </w:trPr>
        <w:tc>
          <w:tcPr>
            <w:tcW w:w="0" w:type="auto"/>
            <w:shd w:val="clear" w:color="auto" w:fill="auto"/>
            <w:hideMark/>
          </w:tcPr>
          <w:p w14:paraId="68E8D62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476CDE3A" w14:textId="291EF487" w:rsidR="00FA66C5" w:rsidRPr="00BF61B2" w:rsidRDefault="00FD45FB" w:rsidP="00827E1F">
            <w:pPr>
              <w:overflowPunct/>
              <w:autoSpaceDE/>
              <w:autoSpaceDN/>
              <w:adjustRightInd/>
              <w:spacing w:after="0"/>
              <w:textAlignment w:val="auto"/>
              <w:rPr>
                <w:rFonts w:ascii="Arial" w:eastAsia="Times New Roman" w:hAnsi="Arial" w:cs="Arial"/>
                <w:sz w:val="16"/>
                <w:szCs w:val="16"/>
                <w:lang w:val="en-US"/>
              </w:rPr>
            </w:pPr>
            <w:r w:rsidRPr="00FD45FB">
              <w:rPr>
                <w:rFonts w:ascii="Arial" w:eastAsia="Times New Roman" w:hAnsi="Arial" w:cs="Arial"/>
                <w:sz w:val="16"/>
                <w:szCs w:val="16"/>
                <w:lang w:val="en-US"/>
              </w:rPr>
              <w:t>Proposal 1: The maximum duration of the UL transmission following CAT1 (No LBT) within a gNB-initiated CO should be limited regardless of the remaining MCOT duration</w:t>
            </w:r>
          </w:p>
        </w:tc>
      </w:tr>
      <w:tr w:rsidR="00FA66C5" w:rsidRPr="00BF61B2" w14:paraId="45AB91B1" w14:textId="77777777" w:rsidTr="00A2799E">
        <w:trPr>
          <w:trHeight w:val="20"/>
        </w:trPr>
        <w:tc>
          <w:tcPr>
            <w:tcW w:w="0" w:type="auto"/>
            <w:shd w:val="clear" w:color="auto" w:fill="auto"/>
            <w:hideMark/>
          </w:tcPr>
          <w:p w14:paraId="043D564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402424FB" w14:textId="37CB253B" w:rsidR="00FA66C5" w:rsidRPr="00BF61B2" w:rsidRDefault="0056204C" w:rsidP="00827E1F">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2: Update Table 7.2.1.3.1-3 in 38.889 by removing the note within the Cat 1 section.</w:t>
            </w:r>
          </w:p>
        </w:tc>
      </w:tr>
      <w:tr w:rsidR="00FA66C5" w:rsidRPr="00BF61B2" w14:paraId="26DD4994" w14:textId="77777777" w:rsidTr="00A2799E">
        <w:trPr>
          <w:trHeight w:val="20"/>
        </w:trPr>
        <w:tc>
          <w:tcPr>
            <w:tcW w:w="0" w:type="auto"/>
            <w:shd w:val="clear" w:color="auto" w:fill="auto"/>
            <w:hideMark/>
          </w:tcPr>
          <w:p w14:paraId="47FB187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0583E94C"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Observation 1: According to ETSI requirements, Cat 1 Immediate transmission does not involve additional restriction on the duration of transmission from responding device other than MCOT duration limit</w:t>
            </w:r>
          </w:p>
          <w:p w14:paraId="3099CC6C"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Proposal 13: Cat 1 framework should support at least HARQ-ACK transmission at the beginning of the UL burst</w:t>
            </w:r>
          </w:p>
          <w:p w14:paraId="06E5543D" w14:textId="17440D79" w:rsidR="00FA66C5"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 xml:space="preserve">Proposal 14: If UE performs Cat2 LBT during the 16 </w:t>
            </w:r>
            <w:r w:rsidRPr="003309A4">
              <w:rPr>
                <w:rFonts w:ascii="Arial" w:eastAsia="Times New Roman" w:hAnsi="Arial" w:cs="Arial"/>
                <w:sz w:val="16"/>
                <w:szCs w:val="16"/>
              </w:rPr>
              <w:t>sec gap, and the channel is found to be free, the UE can use UL resources according to MCOT duration limit.</w:t>
            </w:r>
          </w:p>
        </w:tc>
      </w:tr>
    </w:tbl>
    <w:p w14:paraId="3A617419" w14:textId="77777777" w:rsidR="00481F27" w:rsidRDefault="00481F27" w:rsidP="003768B1">
      <w:pPr>
        <w:spacing w:afterLines="50" w:after="120"/>
        <w:jc w:val="both"/>
        <w:rPr>
          <w:lang w:val="en-US"/>
        </w:rPr>
      </w:pPr>
    </w:p>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608763EC" w:rsidR="006D6E38" w:rsidRDefault="006D6E38" w:rsidP="006D6E38">
      <w:pPr>
        <w:pStyle w:val="Heading1"/>
        <w:jc w:val="both"/>
        <w:rPr>
          <w:lang w:val="en-US"/>
        </w:rPr>
      </w:pPr>
      <w:r>
        <w:rPr>
          <w:color w:val="000000"/>
          <w:szCs w:val="32"/>
          <w:lang w:val="en-US"/>
        </w:rPr>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904CD91" w14:textId="430E2AED" w:rsidR="006D6E38" w:rsidRDefault="00F03E2B" w:rsidP="003768B1">
      <w:pPr>
        <w:spacing w:afterLines="50" w:after="120"/>
        <w:jc w:val="both"/>
        <w:rPr>
          <w:lang w:val="en-US"/>
        </w:rPr>
      </w:pPr>
      <w:r>
        <w:rPr>
          <w:lang w:val="en-US"/>
        </w:rPr>
        <w:t>A few companies considered the maximum number of Cat 2 LBT attempts in a DRS transmission window. The views are divided as follows:</w:t>
      </w:r>
    </w:p>
    <w:p w14:paraId="1A19C7FF" w14:textId="1191AA0E" w:rsidR="00F03E2B" w:rsidRPr="00F03E2B" w:rsidRDefault="00F03E2B" w:rsidP="00F03E2B">
      <w:pPr>
        <w:pStyle w:val="ListParagraph"/>
        <w:numPr>
          <w:ilvl w:val="0"/>
          <w:numId w:val="48"/>
        </w:numPr>
        <w:spacing w:afterLines="50" w:after="120"/>
        <w:jc w:val="both"/>
        <w:rPr>
          <w:lang w:val="en-US"/>
        </w:rPr>
      </w:pPr>
      <w:r w:rsidRPr="00F03E2B">
        <w:rPr>
          <w:rFonts w:ascii="Arial" w:eastAsia="Times New Roman" w:hAnsi="Arial" w:cs="Arial"/>
          <w:sz w:val="16"/>
          <w:szCs w:val="16"/>
          <w:lang w:val="en-US"/>
        </w:rPr>
        <w:t>gNB can attempt Cat 2 LBT for any candidate SSB position within the DRS transmission window.</w:t>
      </w:r>
    </w:p>
    <w:p w14:paraId="1C359A67" w14:textId="2909918C" w:rsidR="00F03E2B" w:rsidRPr="00F03E2B" w:rsidRDefault="00F03E2B" w:rsidP="00F03E2B">
      <w:pPr>
        <w:pStyle w:val="ListParagraph"/>
        <w:numPr>
          <w:ilvl w:val="1"/>
          <w:numId w:val="48"/>
        </w:numPr>
        <w:spacing w:afterLines="50" w:after="120"/>
        <w:jc w:val="both"/>
        <w:rPr>
          <w:lang w:val="en-US"/>
        </w:rPr>
      </w:pPr>
      <w:r>
        <w:rPr>
          <w:rFonts w:ascii="Arial" w:eastAsia="Times New Roman" w:hAnsi="Arial" w:cs="Arial"/>
          <w:sz w:val="16"/>
          <w:szCs w:val="16"/>
          <w:lang w:val="en-US"/>
        </w:rPr>
        <w:t>ZTE, Sanechips, Huawei, HiSilicon, Charter Communications, Qualcom</w:t>
      </w:r>
    </w:p>
    <w:p w14:paraId="6F215E54" w14:textId="51C0D452" w:rsidR="00F03E2B" w:rsidRPr="00F03E2B" w:rsidRDefault="00F03E2B" w:rsidP="00F03E2B">
      <w:pPr>
        <w:pStyle w:val="ListParagraph"/>
        <w:numPr>
          <w:ilvl w:val="0"/>
          <w:numId w:val="48"/>
        </w:numPr>
        <w:spacing w:afterLines="50" w:after="120"/>
        <w:jc w:val="both"/>
        <w:rPr>
          <w:lang w:val="en-US"/>
        </w:rPr>
      </w:pPr>
      <w:r w:rsidRPr="00F03E2B">
        <w:rPr>
          <w:rFonts w:ascii="Arial" w:eastAsia="Times New Roman" w:hAnsi="Arial" w:cs="Arial"/>
          <w:sz w:val="16"/>
          <w:szCs w:val="16"/>
          <w:lang w:val="en-US"/>
        </w:rPr>
        <w:t>The granularity of the starting locations for DRS transmission in a DRS transmission window should be 1 ms.</w:t>
      </w:r>
    </w:p>
    <w:p w14:paraId="67B50999" w14:textId="25D9E39D" w:rsidR="002D472D" w:rsidRPr="008F01EA" w:rsidRDefault="00F03E2B" w:rsidP="002D472D">
      <w:pPr>
        <w:pStyle w:val="ListParagraph"/>
        <w:numPr>
          <w:ilvl w:val="1"/>
          <w:numId w:val="48"/>
        </w:numPr>
        <w:spacing w:afterLines="50" w:after="120"/>
        <w:jc w:val="both"/>
        <w:rPr>
          <w:lang w:val="en-US"/>
        </w:rPr>
      </w:pPr>
      <w:r>
        <w:rPr>
          <w:rFonts w:ascii="Arial" w:eastAsia="Times New Roman" w:hAnsi="Arial" w:cs="Arial"/>
          <w:sz w:val="16"/>
          <w:szCs w:val="16"/>
          <w:lang w:val="en-US"/>
        </w:rPr>
        <w:t>Samsung</w:t>
      </w:r>
      <w:r w:rsidR="008F01EA">
        <w:rPr>
          <w:rFonts w:ascii="Arial" w:eastAsia="Times New Roman" w:hAnsi="Arial" w:cs="Arial"/>
          <w:sz w:val="16"/>
          <w:szCs w:val="16"/>
          <w:lang w:val="en-US"/>
        </w:rPr>
        <w:t>, Broadcom</w:t>
      </w:r>
    </w:p>
    <w:p w14:paraId="558FD5C9" w14:textId="0B7BA1C7" w:rsidR="008F01EA" w:rsidRPr="008F01EA" w:rsidRDefault="008F01EA" w:rsidP="008F01EA">
      <w:pPr>
        <w:pStyle w:val="ListParagraph"/>
        <w:numPr>
          <w:ilvl w:val="0"/>
          <w:numId w:val="48"/>
        </w:numPr>
        <w:spacing w:afterLines="50" w:after="120"/>
        <w:jc w:val="both"/>
        <w:rPr>
          <w:rFonts w:ascii="Arial" w:eastAsia="Times New Roman" w:hAnsi="Arial" w:cs="Arial"/>
          <w:sz w:val="16"/>
          <w:szCs w:val="16"/>
          <w:lang w:val="en-US"/>
        </w:rPr>
      </w:pPr>
      <w:r>
        <w:rPr>
          <w:rFonts w:ascii="Arial" w:eastAsia="Times New Roman" w:hAnsi="Arial" w:cs="Arial"/>
          <w:sz w:val="16"/>
          <w:szCs w:val="16"/>
          <w:lang w:val="en-US"/>
        </w:rPr>
        <w:t>The number of CAT2 LBT attempts shall not be more that in LAA DRS</w:t>
      </w:r>
    </w:p>
    <w:p w14:paraId="0A09676D" w14:textId="6D7064D1" w:rsidR="008F01EA" w:rsidRPr="00F03E2B" w:rsidRDefault="008F01EA" w:rsidP="002D472D">
      <w:pPr>
        <w:pStyle w:val="ListParagraph"/>
        <w:numPr>
          <w:ilvl w:val="1"/>
          <w:numId w:val="48"/>
        </w:numPr>
        <w:spacing w:afterLines="50" w:after="120"/>
        <w:jc w:val="both"/>
        <w:rPr>
          <w:lang w:val="en-US"/>
        </w:rPr>
      </w:pPr>
      <w:r>
        <w:rPr>
          <w:rFonts w:ascii="Arial" w:eastAsia="Times New Roman" w:hAnsi="Arial" w:cs="Arial"/>
          <w:sz w:val="16"/>
          <w:szCs w:val="16"/>
          <w:lang w:val="en-US"/>
        </w:rPr>
        <w:t>Broadcom</w:t>
      </w:r>
    </w:p>
    <w:p w14:paraId="6D9E2A2C" w14:textId="49BD2782" w:rsidR="00F03E2B" w:rsidRPr="00F03E2B" w:rsidRDefault="00F03E2B" w:rsidP="00A2799E">
      <w:pPr>
        <w:pStyle w:val="ListParagraph"/>
        <w:spacing w:afterLines="50" w:after="120"/>
        <w:ind w:left="1440"/>
        <w:jc w:val="both"/>
        <w:rPr>
          <w:lang w:val="en-US"/>
        </w:rPr>
      </w:pPr>
    </w:p>
    <w:p w14:paraId="398B5790" w14:textId="77777777" w:rsidR="00F03E2B" w:rsidRDefault="00F03E2B" w:rsidP="003768B1">
      <w:pPr>
        <w:spacing w:afterLines="50" w:after="12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6943DF98" w14:textId="77777777" w:rsidTr="00A2799E">
        <w:trPr>
          <w:trHeight w:val="20"/>
        </w:trPr>
        <w:tc>
          <w:tcPr>
            <w:tcW w:w="0" w:type="auto"/>
            <w:shd w:val="clear" w:color="auto" w:fill="auto"/>
            <w:hideMark/>
          </w:tcPr>
          <w:p w14:paraId="59F2270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39CF8591" w14:textId="16ADCE9A"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10: Considering that DRS transmission opportunities and application scenarios(e.g., Standalone Scenario), it is recommended that Cat-2 LBT can be attempted on each candidate SSB position within a 5ms DRS transmission window.</w:t>
            </w:r>
          </w:p>
        </w:tc>
      </w:tr>
      <w:tr w:rsidR="00FA66C5" w:rsidRPr="00BF61B2" w14:paraId="470F174F" w14:textId="77777777" w:rsidTr="00A2799E">
        <w:trPr>
          <w:trHeight w:val="20"/>
        </w:trPr>
        <w:tc>
          <w:tcPr>
            <w:tcW w:w="0" w:type="auto"/>
            <w:shd w:val="clear" w:color="auto" w:fill="auto"/>
            <w:hideMark/>
          </w:tcPr>
          <w:p w14:paraId="6BE5B4D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66578826" w14:textId="436994FE" w:rsidR="00FA66C5" w:rsidRPr="00BF61B2" w:rsidRDefault="00995DB8" w:rsidP="00827E1F">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Proposal 4: When CAT2 LBT is used for the transmission of DRS within the DRS transmission window, the number of LBT attempts should be limited only by the total number of candidate positions.</w:t>
            </w:r>
          </w:p>
        </w:tc>
      </w:tr>
      <w:tr w:rsidR="00FA66C5" w:rsidRPr="00BF61B2" w14:paraId="5E9C7689" w14:textId="77777777" w:rsidTr="00A2799E">
        <w:trPr>
          <w:trHeight w:val="20"/>
        </w:trPr>
        <w:tc>
          <w:tcPr>
            <w:tcW w:w="0" w:type="auto"/>
            <w:shd w:val="clear" w:color="auto" w:fill="auto"/>
            <w:hideMark/>
          </w:tcPr>
          <w:p w14:paraId="1BFF9C5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381D7EF6" w14:textId="38222253" w:rsidR="00FA66C5" w:rsidRPr="00BF61B2" w:rsidRDefault="0056204C" w:rsidP="00827E1F">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4: gNB can attempt Cat 2 LBT for any candidate SSB position within the DRS transmission window.</w:t>
            </w:r>
          </w:p>
        </w:tc>
      </w:tr>
      <w:tr w:rsidR="00FA66C5" w:rsidRPr="00BF61B2" w14:paraId="7A343396" w14:textId="77777777" w:rsidTr="00A2799E">
        <w:trPr>
          <w:trHeight w:val="20"/>
        </w:trPr>
        <w:tc>
          <w:tcPr>
            <w:tcW w:w="0" w:type="auto"/>
            <w:shd w:val="clear" w:color="auto" w:fill="auto"/>
            <w:hideMark/>
          </w:tcPr>
          <w:p w14:paraId="337C577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44332C38" w14:textId="38CE207A"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19: The granularity of the starting locations for DRS transmission in a DRS transmission window should be 1 ms.</w:t>
            </w:r>
          </w:p>
        </w:tc>
      </w:tr>
      <w:tr w:rsidR="00FA66C5" w:rsidRPr="00BF61B2" w14:paraId="56AAEDB3" w14:textId="77777777" w:rsidTr="00A2799E">
        <w:trPr>
          <w:trHeight w:val="20"/>
        </w:trPr>
        <w:tc>
          <w:tcPr>
            <w:tcW w:w="0" w:type="auto"/>
            <w:shd w:val="clear" w:color="auto" w:fill="auto"/>
            <w:hideMark/>
          </w:tcPr>
          <w:p w14:paraId="714B1CE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13A3CF07"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1: Allow gNB to initiate transmission of SS burst from any candidate SSB position within the DRS window.</w:t>
            </w:r>
          </w:p>
          <w:p w14:paraId="69A0BE21" w14:textId="0E49FC17" w:rsidR="00FA66C5"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 gNB should initiate SS burst transmission starting from the first available SSB occasion after LBT succeeds.</w:t>
            </w:r>
          </w:p>
        </w:tc>
      </w:tr>
    </w:tbl>
    <w:p w14:paraId="697B075A" w14:textId="2FD60979" w:rsidR="001D774C" w:rsidRDefault="001D774C" w:rsidP="003768B1">
      <w:pPr>
        <w:spacing w:afterLines="50" w:after="120"/>
        <w:jc w:val="both"/>
        <w:rPr>
          <w:lang w:val="en-US"/>
        </w:rPr>
      </w:pPr>
    </w:p>
    <w:p w14:paraId="4437FCA9" w14:textId="5C44D80E" w:rsidR="001D774C" w:rsidRPr="00912881" w:rsidRDefault="001D774C" w:rsidP="001D774C">
      <w:pPr>
        <w:pStyle w:val="Heading1"/>
        <w:jc w:val="both"/>
        <w:rPr>
          <w:lang w:val="en-US"/>
        </w:rPr>
      </w:pPr>
      <w:r>
        <w:rPr>
          <w:lang w:val="en-US"/>
        </w:rPr>
        <w:t>9</w:t>
      </w:r>
      <w:r>
        <w:rPr>
          <w:lang w:val="en-US"/>
        </w:rPr>
        <w:tab/>
      </w:r>
      <w:r w:rsidRPr="001D774C">
        <w:rPr>
          <w:lang w:val="en-US"/>
        </w:rPr>
        <w:t xml:space="preserve">Wideband LBT </w:t>
      </w:r>
    </w:p>
    <w:p w14:paraId="41363183" w14:textId="57163E2A" w:rsidR="001D774C" w:rsidRDefault="001D774C" w:rsidP="003768B1">
      <w:pPr>
        <w:spacing w:afterLines="50" w:after="12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5C176EB4" w14:textId="77777777" w:rsidTr="00A2799E">
        <w:trPr>
          <w:trHeight w:val="20"/>
        </w:trPr>
        <w:tc>
          <w:tcPr>
            <w:tcW w:w="0" w:type="auto"/>
            <w:shd w:val="clear" w:color="auto" w:fill="auto"/>
            <w:hideMark/>
          </w:tcPr>
          <w:p w14:paraId="0B9AB86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49A1B7DD" w14:textId="09FC82B6"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11: LBT of LTE-LAA multiple CCs (e.g., Type A/B) manner can be used as starting point for research LBT for multiple carriers.</w:t>
            </w:r>
          </w:p>
        </w:tc>
      </w:tr>
      <w:tr w:rsidR="00FA66C5" w:rsidRPr="00BF61B2" w14:paraId="155CFF44" w14:textId="77777777" w:rsidTr="00A2799E">
        <w:trPr>
          <w:trHeight w:val="20"/>
        </w:trPr>
        <w:tc>
          <w:tcPr>
            <w:tcW w:w="0" w:type="auto"/>
            <w:shd w:val="clear" w:color="auto" w:fill="auto"/>
            <w:hideMark/>
          </w:tcPr>
          <w:p w14:paraId="09FECBE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Huawei, HiSilicon</w:t>
            </w:r>
          </w:p>
        </w:tc>
        <w:tc>
          <w:tcPr>
            <w:tcW w:w="7621" w:type="dxa"/>
          </w:tcPr>
          <w:p w14:paraId="33AE81A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 xml:space="preserve">Proposal 12: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p w14:paraId="48B0276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Proposal 13: Semi-static and dynamic adaptation of LBT bandwidth should be supported for wideband operations of NR in the unlicensed spectrum.</w:t>
            </w:r>
          </w:p>
          <w:p w14:paraId="28E558F1"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Proposal 14: An LBT bandwidth adjustment condition can be determined over a given period based on:</w:t>
            </w:r>
          </w:p>
          <w:p w14:paraId="0191CEF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Success ratio of channel access attempts on current LBT bandwidth configuration</w:t>
            </w:r>
          </w:p>
          <w:p w14:paraId="51BCF8FF"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Ratio of successful decode indications fed back by receiver</w:t>
            </w:r>
          </w:p>
          <w:p w14:paraId="59A93BBB"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Other options are not precluded</w:t>
            </w:r>
          </w:p>
          <w:p w14:paraId="0EE22974" w14:textId="4C656C38" w:rsidR="00FA66C5" w:rsidRPr="00BF61B2" w:rsidRDefault="00995DB8" w:rsidP="00995DB8">
            <w:pPr>
              <w:overflowPunct/>
              <w:autoSpaceDE/>
              <w:autoSpaceDN/>
              <w:adjustRightInd/>
              <w:spacing w:after="0"/>
              <w:textAlignment w:val="auto"/>
              <w:rPr>
                <w:rFonts w:ascii="Arial" w:eastAsia="Times New Roman" w:hAnsi="Arial" w:cs="Arial"/>
                <w:sz w:val="16"/>
                <w:szCs w:val="16"/>
                <w:lang w:val="en-US"/>
              </w:rPr>
            </w:pPr>
            <w:r w:rsidRPr="00995DB8">
              <w:rPr>
                <w:rFonts w:ascii="Arial" w:eastAsia="Times New Roman" w:hAnsi="Arial" w:cs="Arial"/>
                <w:sz w:val="16"/>
                <w:szCs w:val="16"/>
                <w:lang w:val="en-US"/>
              </w:rPr>
              <w:t>-</w:t>
            </w:r>
            <w:r w:rsidRPr="00995DB8">
              <w:rPr>
                <w:rFonts w:ascii="Arial" w:eastAsia="Times New Roman" w:hAnsi="Arial" w:cs="Arial"/>
                <w:sz w:val="16"/>
                <w:szCs w:val="16"/>
                <w:lang w:val="en-US"/>
              </w:rPr>
              <w:tab/>
              <w:t>FFS: The adaptation time period</w:t>
            </w:r>
          </w:p>
        </w:tc>
      </w:tr>
      <w:tr w:rsidR="00FA66C5" w:rsidRPr="00BF61B2" w14:paraId="297EFD42" w14:textId="77777777" w:rsidTr="00A2799E">
        <w:trPr>
          <w:trHeight w:val="20"/>
        </w:trPr>
        <w:tc>
          <w:tcPr>
            <w:tcW w:w="0" w:type="auto"/>
            <w:shd w:val="clear" w:color="auto" w:fill="auto"/>
            <w:hideMark/>
          </w:tcPr>
          <w:p w14:paraId="2BB9890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07CB9E2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38A46B41" w14:textId="77777777" w:rsidTr="00A2799E">
        <w:trPr>
          <w:trHeight w:val="20"/>
        </w:trPr>
        <w:tc>
          <w:tcPr>
            <w:tcW w:w="0" w:type="auto"/>
            <w:shd w:val="clear" w:color="auto" w:fill="auto"/>
            <w:hideMark/>
          </w:tcPr>
          <w:p w14:paraId="07C6A49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6AA4357A" w14:textId="741F4460" w:rsidR="00FA66C5" w:rsidRPr="00953599"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1: It is beneficial to support LBT subbands with bandwidth larger than 20MHz.</w:t>
            </w:r>
          </w:p>
        </w:tc>
      </w:tr>
      <w:tr w:rsidR="00FA66C5" w:rsidRPr="00BF61B2" w14:paraId="69D8094C" w14:textId="77777777" w:rsidTr="00A2799E">
        <w:trPr>
          <w:trHeight w:val="20"/>
        </w:trPr>
        <w:tc>
          <w:tcPr>
            <w:tcW w:w="0" w:type="auto"/>
            <w:shd w:val="clear" w:color="auto" w:fill="auto"/>
            <w:hideMark/>
          </w:tcPr>
          <w:p w14:paraId="16B35F9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7A67594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18017EE" w14:textId="77777777" w:rsidTr="00A2799E">
        <w:trPr>
          <w:trHeight w:val="20"/>
        </w:trPr>
        <w:tc>
          <w:tcPr>
            <w:tcW w:w="0" w:type="auto"/>
            <w:shd w:val="clear" w:color="auto" w:fill="auto"/>
            <w:hideMark/>
          </w:tcPr>
          <w:p w14:paraId="1FE99E0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606017D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4805B0A" w14:textId="77777777" w:rsidTr="00A2799E">
        <w:trPr>
          <w:trHeight w:val="20"/>
        </w:trPr>
        <w:tc>
          <w:tcPr>
            <w:tcW w:w="0" w:type="auto"/>
            <w:shd w:val="clear" w:color="auto" w:fill="auto"/>
            <w:hideMark/>
          </w:tcPr>
          <w:p w14:paraId="0A22EA7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7889AB5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F090022" w14:textId="77777777" w:rsidTr="00A2799E">
        <w:trPr>
          <w:trHeight w:val="20"/>
        </w:trPr>
        <w:tc>
          <w:tcPr>
            <w:tcW w:w="0" w:type="auto"/>
            <w:shd w:val="clear" w:color="auto" w:fill="auto"/>
            <w:hideMark/>
          </w:tcPr>
          <w:p w14:paraId="5B316E7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1267B149" w14:textId="491F4B75" w:rsidR="00FA66C5" w:rsidRPr="00BF26AF" w:rsidRDefault="00BF26AF" w:rsidP="00827E1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12: The wideband LBT mechanisms from LAA can form the baseline for NR-U.</w:t>
            </w:r>
          </w:p>
        </w:tc>
      </w:tr>
      <w:tr w:rsidR="00FA66C5" w:rsidRPr="00BF61B2" w14:paraId="6E057189" w14:textId="77777777" w:rsidTr="00A2799E">
        <w:trPr>
          <w:trHeight w:val="20"/>
        </w:trPr>
        <w:tc>
          <w:tcPr>
            <w:tcW w:w="0" w:type="auto"/>
            <w:shd w:val="clear" w:color="auto" w:fill="auto"/>
            <w:hideMark/>
          </w:tcPr>
          <w:p w14:paraId="0756DE3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2A96960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E5F4039" w14:textId="77777777" w:rsidTr="00A2799E">
        <w:trPr>
          <w:trHeight w:val="20"/>
        </w:trPr>
        <w:tc>
          <w:tcPr>
            <w:tcW w:w="0" w:type="auto"/>
            <w:shd w:val="clear" w:color="auto" w:fill="auto"/>
            <w:hideMark/>
          </w:tcPr>
          <w:p w14:paraId="61E1986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26A1204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7D898BE" w14:textId="77777777" w:rsidTr="00A2799E">
        <w:trPr>
          <w:trHeight w:val="20"/>
        </w:trPr>
        <w:tc>
          <w:tcPr>
            <w:tcW w:w="0" w:type="auto"/>
            <w:shd w:val="clear" w:color="auto" w:fill="auto"/>
            <w:hideMark/>
          </w:tcPr>
          <w:p w14:paraId="772F7FA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7442202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4CC8EF0" w14:textId="77777777" w:rsidTr="00A2799E">
        <w:trPr>
          <w:trHeight w:val="20"/>
        </w:trPr>
        <w:tc>
          <w:tcPr>
            <w:tcW w:w="0" w:type="auto"/>
            <w:shd w:val="clear" w:color="auto" w:fill="auto"/>
            <w:hideMark/>
          </w:tcPr>
          <w:p w14:paraId="3B686E6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305FC31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A897F28" w14:textId="77777777" w:rsidTr="00A2799E">
        <w:trPr>
          <w:trHeight w:val="20"/>
        </w:trPr>
        <w:tc>
          <w:tcPr>
            <w:tcW w:w="0" w:type="auto"/>
            <w:shd w:val="clear" w:color="auto" w:fill="auto"/>
            <w:hideMark/>
          </w:tcPr>
          <w:p w14:paraId="16948CD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5BECE7E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FE4763C" w14:textId="77777777" w:rsidTr="00A2799E">
        <w:trPr>
          <w:trHeight w:val="20"/>
        </w:trPr>
        <w:tc>
          <w:tcPr>
            <w:tcW w:w="0" w:type="auto"/>
            <w:shd w:val="clear" w:color="auto" w:fill="auto"/>
            <w:hideMark/>
          </w:tcPr>
          <w:p w14:paraId="77DFED2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649915C1" w14:textId="088B1F85" w:rsidR="00FA66C5" w:rsidRPr="00BF61B2"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15</w:t>
            </w:r>
            <w:r w:rsidRPr="00987786">
              <w:rPr>
                <w:rFonts w:ascii="Arial" w:eastAsia="Times New Roman" w:hAnsi="Arial" w:cs="Arial"/>
                <w:sz w:val="16"/>
                <w:szCs w:val="16"/>
                <w:lang w:val="en-US"/>
              </w:rPr>
              <w:tab/>
              <w:t>In 6GHz, LBT is performed in units of nominal channel bandwidth defined by the regulations.</w:t>
            </w:r>
          </w:p>
        </w:tc>
      </w:tr>
      <w:tr w:rsidR="00FA66C5" w:rsidRPr="00BF61B2" w14:paraId="11FDC7BC" w14:textId="77777777" w:rsidTr="00A2799E">
        <w:trPr>
          <w:trHeight w:val="20"/>
        </w:trPr>
        <w:tc>
          <w:tcPr>
            <w:tcW w:w="0" w:type="auto"/>
            <w:shd w:val="clear" w:color="auto" w:fill="auto"/>
            <w:hideMark/>
          </w:tcPr>
          <w:p w14:paraId="5A98D5E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3453E82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1E147596" w14:textId="77777777" w:rsidTr="00A2799E">
        <w:trPr>
          <w:trHeight w:val="20"/>
        </w:trPr>
        <w:tc>
          <w:tcPr>
            <w:tcW w:w="0" w:type="auto"/>
            <w:shd w:val="clear" w:color="auto" w:fill="auto"/>
            <w:hideMark/>
          </w:tcPr>
          <w:p w14:paraId="4FE4272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34468D30"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1: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7EBFC5CE" w14:textId="11A34661" w:rsidR="00FA66C5"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 As an implementation choice, wideband LBT, where a common energy measurement is done over multiple LBT subbands, is supported with same ED threshold as that used for single LBT subband</w:t>
            </w:r>
          </w:p>
        </w:tc>
      </w:tr>
      <w:tr w:rsidR="00FA66C5" w:rsidRPr="00BF61B2" w14:paraId="16AED4B2" w14:textId="77777777" w:rsidTr="00A2799E">
        <w:trPr>
          <w:trHeight w:val="20"/>
        </w:trPr>
        <w:tc>
          <w:tcPr>
            <w:tcW w:w="0" w:type="auto"/>
            <w:shd w:val="clear" w:color="auto" w:fill="auto"/>
            <w:hideMark/>
          </w:tcPr>
          <w:p w14:paraId="11EFB7D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346B628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071E78F" w14:textId="77777777" w:rsidTr="00A2799E">
        <w:trPr>
          <w:trHeight w:val="20"/>
        </w:trPr>
        <w:tc>
          <w:tcPr>
            <w:tcW w:w="0" w:type="auto"/>
            <w:shd w:val="clear" w:color="auto" w:fill="auto"/>
            <w:hideMark/>
          </w:tcPr>
          <w:p w14:paraId="4C225E5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5D8B34B5"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872FAB1" w14:textId="77777777" w:rsidTr="00A2799E">
        <w:trPr>
          <w:trHeight w:val="20"/>
        </w:trPr>
        <w:tc>
          <w:tcPr>
            <w:tcW w:w="0" w:type="auto"/>
            <w:shd w:val="clear" w:color="auto" w:fill="auto"/>
            <w:hideMark/>
          </w:tcPr>
          <w:p w14:paraId="6CCD30B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1D87EEB8" w14:textId="77777777" w:rsidR="00A9218C" w:rsidRPr="00A9218C"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4: We propose to reuse multi-carrier channel access procedure as in LTE-LAA for the baseline of wideband operation when the bandwidth is larger than 20 MHz with the multiple serving cells or a BWP is larger than 20MHz in a single cell.</w:t>
            </w:r>
          </w:p>
          <w:p w14:paraId="16D1C4AE" w14:textId="02DDBCD9" w:rsidR="00FA66C5" w:rsidRPr="00BF61B2"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w:t>
            </w:r>
            <w:r w:rsidRPr="00A9218C">
              <w:rPr>
                <w:rFonts w:ascii="Arial" w:eastAsia="Times New Roman" w:hAnsi="Arial" w:cs="Arial"/>
                <w:sz w:val="16"/>
                <w:szCs w:val="16"/>
                <w:lang w:val="en-US"/>
              </w:rPr>
              <w:tab/>
              <w:t>Proposal 5: It is necessary to further clarify whether or not to support multicarrier/wideband operation in the case of CA scenarios among BWPs with bandwidth larger than 20MHz on different serving cells.</w:t>
            </w:r>
          </w:p>
        </w:tc>
      </w:tr>
      <w:tr w:rsidR="00FA66C5" w:rsidRPr="00BF61B2" w14:paraId="3355A10A" w14:textId="77777777" w:rsidTr="00A2799E">
        <w:trPr>
          <w:trHeight w:val="20"/>
        </w:trPr>
        <w:tc>
          <w:tcPr>
            <w:tcW w:w="0" w:type="auto"/>
            <w:shd w:val="clear" w:color="auto" w:fill="auto"/>
            <w:hideMark/>
          </w:tcPr>
          <w:p w14:paraId="3E08039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547F510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bl>
    <w:p w14:paraId="0B5BA75B" w14:textId="77777777" w:rsidR="001D774C" w:rsidRPr="003768B1" w:rsidRDefault="001D774C" w:rsidP="003768B1">
      <w:pPr>
        <w:spacing w:afterLines="50" w:after="120"/>
        <w:jc w:val="both"/>
        <w:rPr>
          <w:lang w:val="en-US"/>
        </w:rPr>
      </w:pPr>
    </w:p>
    <w:p w14:paraId="18168987" w14:textId="76358601" w:rsidR="00456C0F" w:rsidRPr="00912881"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5EF10018" w14:textId="6E64F94E" w:rsidR="00BC0FFA" w:rsidRDefault="00BC0FFA" w:rsidP="7A7FCEC8">
      <w:pPr>
        <w:spacing w:line="259" w:lineRule="auto"/>
        <w:jc w:val="both"/>
        <w:rPr>
          <w:i/>
          <w:iCs/>
          <w:lang w:val="en-US" w:eastAsia="zh-CN"/>
        </w:rPr>
      </w:pPr>
    </w:p>
    <w:p w14:paraId="1BF740A9" w14:textId="35A92143" w:rsidR="004F6B38" w:rsidRDefault="004F6B38" w:rsidP="004F6B38">
      <w:pPr>
        <w:spacing w:afterLines="50" w:after="120"/>
        <w:jc w:val="both"/>
        <w:rPr>
          <w:b/>
          <w:lang w:val="en-US"/>
        </w:rPr>
      </w:pPr>
      <w:r>
        <w:rPr>
          <w:b/>
          <w:lang w:val="en-US"/>
        </w:rPr>
        <w:t>Receiver assisted</w:t>
      </w:r>
      <w:r w:rsidRPr="00C84974">
        <w:rPr>
          <w:b/>
          <w:lang w:val="en-US"/>
        </w:rPr>
        <w:t xml:space="preserve"> LBT is supported:</w:t>
      </w:r>
    </w:p>
    <w:p w14:paraId="7778516F" w14:textId="77777777" w:rsidR="004F6B38" w:rsidRPr="00C84974" w:rsidRDefault="004F6B38" w:rsidP="004F6B38">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5DD8F872" w14:textId="0D1AAAD4" w:rsidR="004F6B38" w:rsidRDefault="004F6B38" w:rsidP="004F6B38">
      <w:pPr>
        <w:spacing w:afterLines="50" w:after="120"/>
        <w:jc w:val="both"/>
        <w:rPr>
          <w:b/>
          <w:lang w:val="en-US"/>
        </w:rPr>
      </w:pPr>
      <w:r>
        <w:rPr>
          <w:b/>
          <w:lang w:val="en-US"/>
        </w:rPr>
        <w:t>Receiver assisted</w:t>
      </w:r>
      <w:r w:rsidRPr="00C84974">
        <w:rPr>
          <w:b/>
          <w:lang w:val="en-US"/>
        </w:rPr>
        <w:t xml:space="preserve"> LBT is not supported:</w:t>
      </w:r>
    </w:p>
    <w:p w14:paraId="67C0279F" w14:textId="319772E2" w:rsidR="004F6B38" w:rsidRPr="00C84974" w:rsidRDefault="004F6B38" w:rsidP="004F6B38">
      <w:pPr>
        <w:pStyle w:val="ListParagraph"/>
        <w:numPr>
          <w:ilvl w:val="0"/>
          <w:numId w:val="12"/>
        </w:numPr>
        <w:spacing w:afterLines="50" w:after="120"/>
        <w:jc w:val="both"/>
        <w:rPr>
          <w:sz w:val="20"/>
          <w:szCs w:val="20"/>
          <w:lang w:val="en-US" w:eastAsia="en-US"/>
        </w:rPr>
      </w:pPr>
      <w:r>
        <w:rPr>
          <w:sz w:val="20"/>
          <w:szCs w:val="20"/>
          <w:lang w:val="en-US" w:eastAsia="en-US"/>
        </w:rPr>
        <w:t xml:space="preserve">Charter Communications, </w:t>
      </w:r>
      <w:r w:rsidRPr="00C84974">
        <w:rPr>
          <w:sz w:val="20"/>
          <w:szCs w:val="20"/>
          <w:lang w:val="en-US" w:eastAsia="en-US"/>
        </w:rPr>
        <w:t>Intel, Nokia, Nokia Shanghai Bell</w:t>
      </w:r>
      <w:r w:rsidR="00EB578F">
        <w:rPr>
          <w:sz w:val="20"/>
          <w:szCs w:val="20"/>
          <w:lang w:val="en-US" w:eastAsia="en-US"/>
        </w:rPr>
        <w:t>, Huawei, HiSi</w:t>
      </w:r>
      <w:r w:rsidR="00FE316B">
        <w:rPr>
          <w:sz w:val="20"/>
          <w:szCs w:val="20"/>
          <w:lang w:val="en-US" w:eastAsia="en-US"/>
        </w:rPr>
        <w:t>, Sharp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682C8395" w14:textId="77777777" w:rsidTr="00A2799E">
        <w:trPr>
          <w:trHeight w:val="20"/>
        </w:trPr>
        <w:tc>
          <w:tcPr>
            <w:tcW w:w="0" w:type="auto"/>
            <w:shd w:val="clear" w:color="auto" w:fill="auto"/>
            <w:hideMark/>
          </w:tcPr>
          <w:p w14:paraId="770FC86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338749F1" w14:textId="1B6B7EF4" w:rsidR="00FA66C5" w:rsidRPr="00BF61B2" w:rsidRDefault="004D185B" w:rsidP="00827E1F">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17: For directional LBT manner, some receiver assistance methods (e.g., the receiver performs a directional LBT and sends out a short indication signal) should be supported to help mitigation of potential hidden node issue.</w:t>
            </w:r>
          </w:p>
        </w:tc>
      </w:tr>
      <w:tr w:rsidR="00FA66C5" w:rsidRPr="00BF61B2" w14:paraId="513134C6" w14:textId="77777777" w:rsidTr="00A2799E">
        <w:trPr>
          <w:trHeight w:val="20"/>
        </w:trPr>
        <w:tc>
          <w:tcPr>
            <w:tcW w:w="0" w:type="auto"/>
            <w:shd w:val="clear" w:color="auto" w:fill="auto"/>
            <w:hideMark/>
          </w:tcPr>
          <w:p w14:paraId="5B997C6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1D9A8440"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Observation 1: With regard to receiver-assisted LBT,</w:t>
            </w:r>
          </w:p>
          <w:p w14:paraId="4BD0465E"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w:t>
            </w:r>
            <w:r w:rsidRPr="0056204C">
              <w:rPr>
                <w:rFonts w:ascii="Arial" w:eastAsia="Times New Roman" w:hAnsi="Arial" w:cs="Arial"/>
                <w:sz w:val="16"/>
                <w:szCs w:val="16"/>
                <w:lang w:val="en-US"/>
              </w:rPr>
              <w:tab/>
              <w:t>The initial signal used to detect the start of the burst may be based on (wideband) DM-RS or GC-PDCCH. It is unclear if UE can perform this detection within 16 us.</w:t>
            </w:r>
          </w:p>
          <w:p w14:paraId="10286A0E" w14:textId="77777777" w:rsidR="0056204C" w:rsidRPr="0056204C"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w:t>
            </w:r>
            <w:r w:rsidRPr="0056204C">
              <w:rPr>
                <w:rFonts w:ascii="Arial" w:eastAsia="Times New Roman" w:hAnsi="Arial" w:cs="Arial"/>
                <w:sz w:val="16"/>
                <w:szCs w:val="16"/>
                <w:lang w:val="en-US"/>
              </w:rPr>
              <w:tab/>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2A45C206" w14:textId="79794FC2" w:rsidR="00FA66C5" w:rsidRPr="00BF61B2" w:rsidRDefault="0056204C" w:rsidP="0056204C">
            <w:pPr>
              <w:overflowPunct/>
              <w:autoSpaceDE/>
              <w:autoSpaceDN/>
              <w:adjustRightInd/>
              <w:spacing w:after="0"/>
              <w:textAlignment w:val="auto"/>
              <w:rPr>
                <w:rFonts w:ascii="Arial" w:eastAsia="Times New Roman" w:hAnsi="Arial" w:cs="Arial"/>
                <w:sz w:val="16"/>
                <w:szCs w:val="16"/>
                <w:lang w:val="en-US"/>
              </w:rPr>
            </w:pPr>
            <w:r w:rsidRPr="0056204C">
              <w:rPr>
                <w:rFonts w:ascii="Arial" w:eastAsia="Times New Roman" w:hAnsi="Arial" w:cs="Arial"/>
                <w:sz w:val="16"/>
                <w:szCs w:val="16"/>
                <w:lang w:val="en-US"/>
              </w:rPr>
              <w:t>Proposal 6: Receiver-assisted LBT is not introduced in Rel-16.</w:t>
            </w:r>
          </w:p>
        </w:tc>
      </w:tr>
      <w:tr w:rsidR="00FA66C5" w:rsidRPr="00BF61B2" w14:paraId="08B85782" w14:textId="77777777" w:rsidTr="00A2799E">
        <w:trPr>
          <w:trHeight w:val="20"/>
        </w:trPr>
        <w:tc>
          <w:tcPr>
            <w:tcW w:w="0" w:type="auto"/>
            <w:shd w:val="clear" w:color="auto" w:fill="auto"/>
            <w:hideMark/>
          </w:tcPr>
          <w:p w14:paraId="67C26C8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28CAD774" w14:textId="05C3F3ED"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18: NR-U 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FA66C5" w:rsidRPr="00BF61B2" w14:paraId="11B237ED" w14:textId="77777777" w:rsidTr="00A2799E">
        <w:trPr>
          <w:trHeight w:val="20"/>
        </w:trPr>
        <w:tc>
          <w:tcPr>
            <w:tcW w:w="0" w:type="auto"/>
            <w:shd w:val="clear" w:color="auto" w:fill="auto"/>
            <w:hideMark/>
          </w:tcPr>
          <w:p w14:paraId="2301CBF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254363AD"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Observation 2: Hidden nodes may reduce UL channel access probability in unlicensed spectrum.</w:t>
            </w:r>
          </w:p>
          <w:p w14:paraId="2553A603" w14:textId="77777777" w:rsidR="003309A4"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Proposal 15: The benefits of RTS/CTS-like receiver assisted LBT schemes require further discussion and study.</w:t>
            </w:r>
          </w:p>
          <w:p w14:paraId="16FA0C2F" w14:textId="1514837B" w:rsidR="00FA66C5" w:rsidRPr="003309A4" w:rsidRDefault="003309A4" w:rsidP="003309A4">
            <w:pPr>
              <w:overflowPunct/>
              <w:autoSpaceDE/>
              <w:autoSpaceDN/>
              <w:adjustRightInd/>
              <w:spacing w:after="0"/>
              <w:textAlignment w:val="auto"/>
              <w:rPr>
                <w:rFonts w:ascii="Arial" w:eastAsia="Times New Roman" w:hAnsi="Arial" w:cs="Arial"/>
                <w:sz w:val="16"/>
                <w:szCs w:val="16"/>
              </w:rPr>
            </w:pPr>
            <w:r w:rsidRPr="003309A4">
              <w:rPr>
                <w:rFonts w:ascii="Arial" w:eastAsia="Times New Roman" w:hAnsi="Arial" w:cs="Arial"/>
                <w:sz w:val="16"/>
                <w:szCs w:val="16"/>
              </w:rPr>
              <w:t>Proposal 16: Overbooked UL transmissions and UE reporting of channel sensing results can be considered as ways to increase UL access probability.</w:t>
            </w:r>
          </w:p>
        </w:tc>
      </w:tr>
      <w:tr w:rsidR="00FA66C5" w:rsidRPr="00BF61B2" w14:paraId="5E77B7E9" w14:textId="77777777" w:rsidTr="00A2799E">
        <w:trPr>
          <w:trHeight w:val="20"/>
        </w:trPr>
        <w:tc>
          <w:tcPr>
            <w:tcW w:w="0" w:type="auto"/>
            <w:shd w:val="clear" w:color="auto" w:fill="auto"/>
            <w:hideMark/>
          </w:tcPr>
          <w:p w14:paraId="7D18323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Intel Corporation</w:t>
            </w:r>
          </w:p>
        </w:tc>
        <w:tc>
          <w:tcPr>
            <w:tcW w:w="7621" w:type="dxa"/>
          </w:tcPr>
          <w:p w14:paraId="244AA3B9" w14:textId="71F49DCB" w:rsidR="00FA66C5" w:rsidRPr="00BF26AF" w:rsidRDefault="00BF26AF" w:rsidP="00827E1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28: Receiver assisted LBT mechanisms are not supported in Rel-16.</w:t>
            </w:r>
          </w:p>
        </w:tc>
      </w:tr>
      <w:tr w:rsidR="00FA66C5" w:rsidRPr="00BF61B2" w14:paraId="25B7F3AA" w14:textId="77777777" w:rsidTr="00A2799E">
        <w:trPr>
          <w:trHeight w:val="20"/>
        </w:trPr>
        <w:tc>
          <w:tcPr>
            <w:tcW w:w="0" w:type="auto"/>
            <w:shd w:val="clear" w:color="auto" w:fill="auto"/>
            <w:hideMark/>
          </w:tcPr>
          <w:p w14:paraId="66343BD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7CE9859E" w14:textId="6B3E2CD3" w:rsidR="00FA66C5" w:rsidRPr="00BF61B2"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 xml:space="preserve">Observation </w:t>
            </w:r>
            <w:r>
              <w:rPr>
                <w:rFonts w:ascii="Arial" w:eastAsia="Times New Roman" w:hAnsi="Arial" w:cs="Arial"/>
                <w:sz w:val="16"/>
                <w:szCs w:val="16"/>
                <w:lang w:val="en-US"/>
              </w:rPr>
              <w:t>3</w:t>
            </w:r>
            <w:r w:rsidRPr="00987786">
              <w:rPr>
                <w:rFonts w:ascii="Arial" w:eastAsia="Times New Roman" w:hAnsi="Arial" w:cs="Arial"/>
                <w:sz w:val="16"/>
                <w:szCs w:val="16"/>
                <w:lang w:val="en-US"/>
              </w:rPr>
              <w:tab/>
              <w:t>Supporting receiver assisted LBT requires significant changes to NR physical layer and channel design</w:t>
            </w:r>
          </w:p>
        </w:tc>
      </w:tr>
    </w:tbl>
    <w:p w14:paraId="32BD1C66" w14:textId="77777777" w:rsidR="004F6B38" w:rsidRDefault="004F6B38" w:rsidP="7A7FCEC8">
      <w:pPr>
        <w:spacing w:line="259" w:lineRule="auto"/>
        <w:jc w:val="both"/>
        <w:rPr>
          <w:i/>
          <w:iCs/>
          <w:lang w:val="en-US" w:eastAsia="zh-CN"/>
        </w:rPr>
      </w:pPr>
    </w:p>
    <w:p w14:paraId="15ACAC60" w14:textId="308D0FE8" w:rsidR="00897C04" w:rsidRPr="00912881" w:rsidRDefault="001D774C" w:rsidP="00897C04">
      <w:pPr>
        <w:pStyle w:val="Heading1"/>
        <w:jc w:val="both"/>
        <w:rPr>
          <w:lang w:val="en-US"/>
        </w:rPr>
      </w:pPr>
      <w:r>
        <w:rPr>
          <w:color w:val="000000"/>
          <w:lang w:val="en-US"/>
        </w:rPr>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C58B2C7" w14:textId="2B52C5F0" w:rsidR="008153C6" w:rsidRDefault="008153C6">
      <w:pPr>
        <w:spacing w:afterLines="50" w:after="120"/>
        <w:jc w:val="both"/>
        <w:rPr>
          <w:i/>
          <w:lang w:val="en-US"/>
        </w:rPr>
      </w:pPr>
    </w:p>
    <w:p w14:paraId="21804615" w14:textId="2CE00C2F" w:rsidR="00C84974" w:rsidRDefault="00C84974">
      <w:pPr>
        <w:spacing w:afterLines="50" w:after="120"/>
        <w:jc w:val="both"/>
        <w:rPr>
          <w:b/>
          <w:lang w:val="en-US"/>
        </w:rPr>
      </w:pPr>
      <w:r w:rsidRPr="00C84974">
        <w:rPr>
          <w:b/>
          <w:lang w:val="en-US"/>
        </w:rPr>
        <w:t>Directional LBT is supported:</w:t>
      </w:r>
    </w:p>
    <w:p w14:paraId="2A402305" w14:textId="1F1C3A2B" w:rsidR="00C84974" w:rsidRPr="00C84974" w:rsidRDefault="00C84974" w:rsidP="00C84974">
      <w:pPr>
        <w:pStyle w:val="ListParagraph"/>
        <w:numPr>
          <w:ilvl w:val="0"/>
          <w:numId w:val="12"/>
        </w:numPr>
        <w:spacing w:afterLines="50" w:after="120"/>
        <w:jc w:val="both"/>
        <w:rPr>
          <w:sz w:val="20"/>
          <w:szCs w:val="20"/>
          <w:lang w:val="en-US" w:eastAsia="en-US"/>
        </w:rPr>
      </w:pPr>
      <w:r w:rsidRPr="00C84974">
        <w:rPr>
          <w:sz w:val="20"/>
          <w:szCs w:val="20"/>
          <w:lang w:val="en-US" w:eastAsia="en-US"/>
        </w:rPr>
        <w:t>ZTE, Sanechips, Samsung</w:t>
      </w:r>
    </w:p>
    <w:p w14:paraId="295AE2CA" w14:textId="3EF436A9" w:rsidR="00C84974" w:rsidRDefault="00C84974" w:rsidP="00C84974">
      <w:pPr>
        <w:spacing w:afterLines="50" w:after="120"/>
        <w:jc w:val="both"/>
        <w:rPr>
          <w:b/>
          <w:lang w:val="en-US"/>
        </w:rPr>
      </w:pPr>
      <w:r w:rsidRPr="00C84974">
        <w:rPr>
          <w:b/>
          <w:lang w:val="en-US"/>
        </w:rPr>
        <w:t>Directional LBT is not supported:</w:t>
      </w:r>
    </w:p>
    <w:p w14:paraId="39E1C431" w14:textId="157535E8" w:rsidR="00C84974" w:rsidRPr="00C84974" w:rsidRDefault="00C84974" w:rsidP="00C84974">
      <w:pPr>
        <w:pStyle w:val="ListParagraph"/>
        <w:numPr>
          <w:ilvl w:val="0"/>
          <w:numId w:val="12"/>
        </w:numPr>
        <w:spacing w:afterLines="50" w:after="120"/>
        <w:jc w:val="both"/>
        <w:rPr>
          <w:sz w:val="20"/>
          <w:szCs w:val="20"/>
          <w:lang w:val="en-US" w:eastAsia="en-US"/>
        </w:rPr>
      </w:pPr>
      <w:r w:rsidRPr="00C84974">
        <w:rPr>
          <w:sz w:val="20"/>
          <w:szCs w:val="20"/>
          <w:lang w:val="en-US" w:eastAsia="en-US"/>
        </w:rPr>
        <w:t>Intel, Nokia, Nokia Shanghai Bell</w:t>
      </w:r>
      <w:r w:rsidR="00EB578F">
        <w:rPr>
          <w:sz w:val="20"/>
          <w:szCs w:val="20"/>
          <w:lang w:val="en-US" w:eastAsia="en-US"/>
        </w:rPr>
        <w:t>, Huawei, HiSi</w:t>
      </w:r>
      <w:r w:rsidR="00FE316B">
        <w:rPr>
          <w:sz w:val="20"/>
          <w:szCs w:val="20"/>
          <w:lang w:val="en-US" w:eastAsia="en-US"/>
        </w:rPr>
        <w:t>, Sharp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28E5BFF9" w14:textId="77777777" w:rsidTr="00A2799E">
        <w:trPr>
          <w:trHeight w:val="20"/>
        </w:trPr>
        <w:tc>
          <w:tcPr>
            <w:tcW w:w="0" w:type="auto"/>
            <w:shd w:val="clear" w:color="auto" w:fill="auto"/>
            <w:hideMark/>
          </w:tcPr>
          <w:p w14:paraId="7D55F2F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00863D15"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12: Directional LBT should at least be supported for beam-based SS/PBCH block transmission in order to avoid inaccurate CCA detection problems</w:t>
            </w:r>
          </w:p>
          <w:p w14:paraId="6555D553" w14:textId="38E1FD89"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13: Directional LBT mechanism should be studied to improve the probability of successful channel access and the accuracy of CCA detection, e.g., enhanced calculation method of observed interference in the beam range, CCA detection threshold for directional transmission.</w:t>
            </w:r>
          </w:p>
        </w:tc>
      </w:tr>
      <w:tr w:rsidR="00FA66C5" w:rsidRPr="00BF61B2" w14:paraId="689E97C9" w14:textId="77777777" w:rsidTr="00A2799E">
        <w:trPr>
          <w:trHeight w:val="20"/>
        </w:trPr>
        <w:tc>
          <w:tcPr>
            <w:tcW w:w="0" w:type="auto"/>
            <w:shd w:val="clear" w:color="auto" w:fill="auto"/>
            <w:hideMark/>
          </w:tcPr>
          <w:p w14:paraId="66457135"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65A5D225" w14:textId="77777777" w:rsidR="00FA66C5"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16: Support directional LBT and/or introduce random observation slot within idle period and/or random muting period for asynchronous FBE NR-U to improve spatial reuse.</w:t>
            </w:r>
          </w:p>
          <w:p w14:paraId="1114DE3E" w14:textId="6563B4DF" w:rsidR="007B010F"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17: Directional LBT can be supported at least for NR-U/NR-U coexistence.</w:t>
            </w:r>
          </w:p>
        </w:tc>
      </w:tr>
      <w:tr w:rsidR="00FA66C5" w:rsidRPr="00BF61B2" w14:paraId="63CF5E8C" w14:textId="77777777" w:rsidTr="00A2799E">
        <w:trPr>
          <w:trHeight w:val="20"/>
        </w:trPr>
        <w:tc>
          <w:tcPr>
            <w:tcW w:w="0" w:type="auto"/>
            <w:shd w:val="clear" w:color="auto" w:fill="auto"/>
            <w:hideMark/>
          </w:tcPr>
          <w:p w14:paraId="2731DAC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4E6084D3" w14:textId="77777777" w:rsidR="00E43C52" w:rsidRPr="00E43C52" w:rsidRDefault="00E43C52" w:rsidP="00E43C52">
            <w:pPr>
              <w:overflowPunct/>
              <w:autoSpaceDE/>
              <w:autoSpaceDN/>
              <w:adjustRightInd/>
              <w:spacing w:after="0"/>
              <w:textAlignment w:val="auto"/>
              <w:rPr>
                <w:rFonts w:ascii="Arial" w:eastAsia="Times New Roman" w:hAnsi="Arial" w:cs="Arial"/>
                <w:sz w:val="16"/>
                <w:szCs w:val="16"/>
              </w:rPr>
            </w:pPr>
            <w:r w:rsidRPr="00E43C52">
              <w:rPr>
                <w:rFonts w:ascii="Arial" w:eastAsia="Times New Roman" w:hAnsi="Arial" w:cs="Arial"/>
                <w:sz w:val="16"/>
                <w:szCs w:val="16"/>
              </w:rPr>
              <w:t>Observation 2: Single-beam (omni-directional SSB) operation is more efficient for NR-U below 7 GHz</w:t>
            </w:r>
          </w:p>
          <w:p w14:paraId="3EA1E4B2" w14:textId="67D475C8" w:rsidR="00FA66C5" w:rsidRPr="00E43C52" w:rsidRDefault="00E43C52" w:rsidP="00E43C52">
            <w:pPr>
              <w:overflowPunct/>
              <w:autoSpaceDE/>
              <w:autoSpaceDN/>
              <w:adjustRightInd/>
              <w:spacing w:after="0"/>
              <w:textAlignment w:val="auto"/>
              <w:rPr>
                <w:rFonts w:ascii="Arial" w:eastAsia="Times New Roman" w:hAnsi="Arial" w:cs="Arial"/>
                <w:sz w:val="16"/>
                <w:szCs w:val="16"/>
              </w:rPr>
            </w:pPr>
            <w:r w:rsidRPr="00E43C52">
              <w:rPr>
                <w:rFonts w:ascii="Arial" w:eastAsia="Times New Roman" w:hAnsi="Arial" w:cs="Arial"/>
                <w:sz w:val="16"/>
                <w:szCs w:val="16"/>
              </w:rPr>
              <w:t>Proposal 17: Directional LBT is not supported for NR-U in sub-7 GHz bands</w:t>
            </w:r>
          </w:p>
        </w:tc>
      </w:tr>
      <w:tr w:rsidR="00FA66C5" w:rsidRPr="00BF61B2" w14:paraId="1E5AB312" w14:textId="77777777" w:rsidTr="00A2799E">
        <w:trPr>
          <w:trHeight w:val="20"/>
        </w:trPr>
        <w:tc>
          <w:tcPr>
            <w:tcW w:w="0" w:type="auto"/>
            <w:shd w:val="clear" w:color="auto" w:fill="auto"/>
            <w:hideMark/>
          </w:tcPr>
          <w:p w14:paraId="256B118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178D2F42" w14:textId="1AA1B9B5" w:rsidR="00FA66C5" w:rsidRPr="00BF61B2" w:rsidRDefault="00BF26AF" w:rsidP="00827E1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Proposal 26: Directional LBT is not supported in Rel-16.</w:t>
            </w:r>
          </w:p>
        </w:tc>
      </w:tr>
    </w:tbl>
    <w:p w14:paraId="5768BB26" w14:textId="77777777" w:rsidR="00C84974" w:rsidRPr="00EE2016"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p w14:paraId="24E5CD07" w14:textId="478A4C76" w:rsidR="00EB066C" w:rsidRDefault="00EB066C" w:rsidP="00EB066C">
      <w:pPr>
        <w:rPr>
          <w:lang w:val="en-US"/>
        </w:rPr>
      </w:pPr>
      <w:r>
        <w:rPr>
          <w:lang w:val="en-US"/>
        </w:rPr>
        <w:t>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288A9C9D" w14:textId="77777777" w:rsidTr="00A2799E">
        <w:trPr>
          <w:trHeight w:val="20"/>
        </w:trPr>
        <w:tc>
          <w:tcPr>
            <w:tcW w:w="0" w:type="auto"/>
            <w:shd w:val="clear" w:color="auto" w:fill="auto"/>
            <w:hideMark/>
          </w:tcPr>
          <w:p w14:paraId="3CC15A3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64CC0730"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14: Frequency reuse/multiplexing should be supported in NR-U and some methods of frequency reuse/multiplexing can be considered such as PRB based interlace structure of blank pattern method.</w:t>
            </w:r>
          </w:p>
          <w:p w14:paraId="023CAFFB" w14:textId="77777777" w:rsidR="004D185B" w:rsidRPr="004D185B"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Proposal 15: For blank pattern scheme, RAN1 can send an LS to RAN4 in order to evaluate the feasibility of this scheme.</w:t>
            </w:r>
          </w:p>
          <w:p w14:paraId="60AEAF5E" w14:textId="6D37E71B" w:rsidR="00FA66C5" w:rsidRPr="00BF61B2" w:rsidRDefault="004D185B" w:rsidP="004D185B">
            <w:pPr>
              <w:overflowPunct/>
              <w:autoSpaceDE/>
              <w:autoSpaceDN/>
              <w:adjustRightInd/>
              <w:spacing w:after="0"/>
              <w:textAlignment w:val="auto"/>
              <w:rPr>
                <w:rFonts w:ascii="Arial" w:eastAsia="Times New Roman" w:hAnsi="Arial" w:cs="Arial"/>
                <w:sz w:val="16"/>
                <w:szCs w:val="16"/>
                <w:lang w:val="en-US"/>
              </w:rPr>
            </w:pPr>
            <w:r w:rsidRPr="004D185B">
              <w:rPr>
                <w:rFonts w:ascii="Arial" w:eastAsia="Times New Roman" w:hAnsi="Arial" w:cs="Arial"/>
                <w:sz w:val="16"/>
                <w:szCs w:val="16"/>
                <w:lang w:val="en-US"/>
              </w:rPr>
              <w:t xml:space="preserve">Proposal 16: Multiplexing/Frequency reuse with blank pattern schemes can achieve performance improvement compared to no-multiplexing/Frequency reuse the gain increases with the increase of traffic load.   </w:t>
            </w:r>
          </w:p>
        </w:tc>
      </w:tr>
      <w:tr w:rsidR="00FA66C5" w:rsidRPr="00BF61B2" w14:paraId="11B197E4" w14:textId="77777777" w:rsidTr="00A2799E">
        <w:trPr>
          <w:trHeight w:val="20"/>
        </w:trPr>
        <w:tc>
          <w:tcPr>
            <w:tcW w:w="0" w:type="auto"/>
            <w:shd w:val="clear" w:color="auto" w:fill="auto"/>
            <w:hideMark/>
          </w:tcPr>
          <w:p w14:paraId="68A7095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6B1EA51F" w14:textId="77777777" w:rsidR="00FA66C5" w:rsidRPr="00BF61B2" w:rsidRDefault="00EB578F" w:rsidP="00827E1F">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Should be studied. However, there is not enough time in R16 WI</w:t>
            </w:r>
          </w:p>
        </w:tc>
      </w:tr>
      <w:tr w:rsidR="00FA66C5" w:rsidRPr="00BF61B2" w14:paraId="1F7DEB90" w14:textId="77777777" w:rsidTr="00A2799E">
        <w:trPr>
          <w:trHeight w:val="20"/>
        </w:trPr>
        <w:tc>
          <w:tcPr>
            <w:tcW w:w="0" w:type="auto"/>
            <w:shd w:val="clear" w:color="auto" w:fill="auto"/>
            <w:hideMark/>
          </w:tcPr>
          <w:p w14:paraId="651CC29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1B6226F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395329D" w14:textId="77777777" w:rsidTr="00A2799E">
        <w:trPr>
          <w:trHeight w:val="20"/>
        </w:trPr>
        <w:tc>
          <w:tcPr>
            <w:tcW w:w="0" w:type="auto"/>
            <w:shd w:val="clear" w:color="auto" w:fill="auto"/>
            <w:hideMark/>
          </w:tcPr>
          <w:p w14:paraId="3CC2A34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11FE4B23" w14:textId="489F1185" w:rsidR="00FA66C5"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9: Coordinated LBT schemes should be considered in NR-U.</w:t>
            </w:r>
          </w:p>
        </w:tc>
      </w:tr>
      <w:tr w:rsidR="00FA66C5" w:rsidRPr="00BF61B2" w14:paraId="6C926D68" w14:textId="77777777" w:rsidTr="00A2799E">
        <w:trPr>
          <w:trHeight w:val="20"/>
        </w:trPr>
        <w:tc>
          <w:tcPr>
            <w:tcW w:w="0" w:type="auto"/>
            <w:shd w:val="clear" w:color="auto" w:fill="auto"/>
            <w:hideMark/>
          </w:tcPr>
          <w:p w14:paraId="6DC3940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c>
          <w:tcPr>
            <w:tcW w:w="7621" w:type="dxa"/>
          </w:tcPr>
          <w:p w14:paraId="0312354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DD14122" w14:textId="77777777" w:rsidTr="00A2799E">
        <w:trPr>
          <w:trHeight w:val="20"/>
        </w:trPr>
        <w:tc>
          <w:tcPr>
            <w:tcW w:w="0" w:type="auto"/>
            <w:shd w:val="clear" w:color="auto" w:fill="auto"/>
            <w:hideMark/>
          </w:tcPr>
          <w:p w14:paraId="487C2AB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5E7F89A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0DABC48" w14:textId="77777777" w:rsidTr="00A2799E">
        <w:trPr>
          <w:trHeight w:val="20"/>
        </w:trPr>
        <w:tc>
          <w:tcPr>
            <w:tcW w:w="0" w:type="auto"/>
            <w:shd w:val="clear" w:color="auto" w:fill="auto"/>
            <w:hideMark/>
          </w:tcPr>
          <w:p w14:paraId="3FBC914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c>
          <w:tcPr>
            <w:tcW w:w="7621" w:type="dxa"/>
          </w:tcPr>
          <w:p w14:paraId="401E98D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791D2C1" w14:textId="77777777" w:rsidTr="00A2799E">
        <w:trPr>
          <w:trHeight w:val="20"/>
        </w:trPr>
        <w:tc>
          <w:tcPr>
            <w:tcW w:w="0" w:type="auto"/>
            <w:shd w:val="clear" w:color="auto" w:fill="auto"/>
            <w:hideMark/>
          </w:tcPr>
          <w:p w14:paraId="1276153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57197B08" w14:textId="59609CAA" w:rsidR="00FA66C5" w:rsidRPr="00BF26AF" w:rsidRDefault="00BF26AF" w:rsidP="00827E1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27: LBT mechanisms facilitating spatial reuse or interference mitigation are not supported in Rel-16.</w:t>
            </w:r>
          </w:p>
        </w:tc>
      </w:tr>
      <w:tr w:rsidR="00FA66C5" w:rsidRPr="00BF61B2" w14:paraId="7DA44C94" w14:textId="77777777" w:rsidTr="00A2799E">
        <w:trPr>
          <w:trHeight w:val="20"/>
        </w:trPr>
        <w:tc>
          <w:tcPr>
            <w:tcW w:w="0" w:type="auto"/>
            <w:shd w:val="clear" w:color="auto" w:fill="auto"/>
            <w:hideMark/>
          </w:tcPr>
          <w:p w14:paraId="004ED85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6BCEF545"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CCFB216" w14:textId="77777777" w:rsidTr="00A2799E">
        <w:trPr>
          <w:trHeight w:val="20"/>
        </w:trPr>
        <w:tc>
          <w:tcPr>
            <w:tcW w:w="0" w:type="auto"/>
            <w:shd w:val="clear" w:color="auto" w:fill="auto"/>
            <w:hideMark/>
          </w:tcPr>
          <w:p w14:paraId="231AC36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c>
          <w:tcPr>
            <w:tcW w:w="7621" w:type="dxa"/>
          </w:tcPr>
          <w:p w14:paraId="54C60C3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B84E733" w14:textId="77777777" w:rsidTr="00A2799E">
        <w:trPr>
          <w:trHeight w:val="20"/>
        </w:trPr>
        <w:tc>
          <w:tcPr>
            <w:tcW w:w="0" w:type="auto"/>
            <w:shd w:val="clear" w:color="auto" w:fill="auto"/>
            <w:hideMark/>
          </w:tcPr>
          <w:p w14:paraId="56EFC57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477841E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6AB77D9" w14:textId="77777777" w:rsidTr="00A2799E">
        <w:trPr>
          <w:trHeight w:val="20"/>
        </w:trPr>
        <w:tc>
          <w:tcPr>
            <w:tcW w:w="0" w:type="auto"/>
            <w:shd w:val="clear" w:color="auto" w:fill="auto"/>
            <w:hideMark/>
          </w:tcPr>
          <w:p w14:paraId="64A676C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612795D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69730004" w14:textId="77777777" w:rsidTr="00A2799E">
        <w:trPr>
          <w:trHeight w:val="20"/>
        </w:trPr>
        <w:tc>
          <w:tcPr>
            <w:tcW w:w="0" w:type="auto"/>
            <w:shd w:val="clear" w:color="auto" w:fill="auto"/>
            <w:hideMark/>
          </w:tcPr>
          <w:p w14:paraId="3B21A28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c>
          <w:tcPr>
            <w:tcW w:w="7621" w:type="dxa"/>
          </w:tcPr>
          <w:p w14:paraId="14645DE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465C6046" w14:textId="77777777" w:rsidTr="00A2799E">
        <w:trPr>
          <w:trHeight w:val="20"/>
        </w:trPr>
        <w:tc>
          <w:tcPr>
            <w:tcW w:w="0" w:type="auto"/>
            <w:shd w:val="clear" w:color="auto" w:fill="auto"/>
            <w:hideMark/>
          </w:tcPr>
          <w:p w14:paraId="7BD493E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253A3DA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6BFC5F1" w14:textId="77777777" w:rsidTr="00A2799E">
        <w:trPr>
          <w:trHeight w:val="20"/>
        </w:trPr>
        <w:tc>
          <w:tcPr>
            <w:tcW w:w="0" w:type="auto"/>
            <w:shd w:val="clear" w:color="auto" w:fill="auto"/>
            <w:hideMark/>
          </w:tcPr>
          <w:p w14:paraId="60E63C2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7B9DFB54"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7807C73" w14:textId="77777777" w:rsidTr="00A2799E">
        <w:trPr>
          <w:trHeight w:val="20"/>
        </w:trPr>
        <w:tc>
          <w:tcPr>
            <w:tcW w:w="0" w:type="auto"/>
            <w:shd w:val="clear" w:color="auto" w:fill="auto"/>
            <w:hideMark/>
          </w:tcPr>
          <w:p w14:paraId="3619954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c>
          <w:tcPr>
            <w:tcW w:w="7621" w:type="dxa"/>
          </w:tcPr>
          <w:p w14:paraId="0E809FD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767954BA" w14:textId="77777777" w:rsidTr="00A2799E">
        <w:trPr>
          <w:trHeight w:val="20"/>
        </w:trPr>
        <w:tc>
          <w:tcPr>
            <w:tcW w:w="0" w:type="auto"/>
            <w:shd w:val="clear" w:color="auto" w:fill="auto"/>
            <w:hideMark/>
          </w:tcPr>
          <w:p w14:paraId="1733525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26E9E816"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360FB4B5" w14:textId="77777777" w:rsidTr="00A2799E">
        <w:trPr>
          <w:trHeight w:val="20"/>
        </w:trPr>
        <w:tc>
          <w:tcPr>
            <w:tcW w:w="0" w:type="auto"/>
            <w:shd w:val="clear" w:color="auto" w:fill="auto"/>
            <w:hideMark/>
          </w:tcPr>
          <w:p w14:paraId="27B4616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4E0878D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290E35AD" w14:textId="77777777" w:rsidTr="00A2799E">
        <w:trPr>
          <w:trHeight w:val="20"/>
        </w:trPr>
        <w:tc>
          <w:tcPr>
            <w:tcW w:w="0" w:type="auto"/>
            <w:shd w:val="clear" w:color="auto" w:fill="auto"/>
            <w:hideMark/>
          </w:tcPr>
          <w:p w14:paraId="139441D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39AFD1BE"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3F58758" w14:textId="77777777" w:rsidTr="00A2799E">
        <w:trPr>
          <w:trHeight w:val="20"/>
        </w:trPr>
        <w:tc>
          <w:tcPr>
            <w:tcW w:w="0" w:type="auto"/>
            <w:shd w:val="clear" w:color="auto" w:fill="auto"/>
            <w:hideMark/>
          </w:tcPr>
          <w:p w14:paraId="212DE48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78A59943"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bl>
    <w:p w14:paraId="1FA42648" w14:textId="775D62B5" w:rsidR="00EB066C" w:rsidRDefault="00EB066C" w:rsidP="00EB066C">
      <w:pPr>
        <w:rPr>
          <w:lang w:val="en-US"/>
        </w:rPr>
      </w:pPr>
    </w:p>
    <w:p w14:paraId="54A0AFB1" w14:textId="77777777" w:rsidR="00EB066C" w:rsidRPr="00EB066C" w:rsidRDefault="00EB066C" w:rsidP="00EB066C">
      <w:pPr>
        <w:rPr>
          <w:lang w:val="en-US"/>
        </w:rPr>
      </w:pPr>
    </w:p>
    <w:p w14:paraId="66209609" w14:textId="77777777" w:rsidR="0067369B" w:rsidRPr="0067369B" w:rsidRDefault="0067369B" w:rsidP="0067369B">
      <w:pPr>
        <w:rPr>
          <w:lang w:val="en-US"/>
        </w:rPr>
      </w:pPr>
    </w:p>
    <w:p w14:paraId="13C62362" w14:textId="315C38DD" w:rsidR="00FD0E04" w:rsidRPr="00912881" w:rsidRDefault="00FD0E04" w:rsidP="00FD0E04">
      <w:pPr>
        <w:pStyle w:val="Heading1"/>
        <w:jc w:val="both"/>
        <w:rPr>
          <w:lang w:val="en-US"/>
        </w:rPr>
      </w:pPr>
      <w:r>
        <w:rPr>
          <w:color w:val="000000"/>
          <w:lang w:val="en-US"/>
        </w:rPr>
        <w:lastRenderedPageBreak/>
        <w:t>1</w:t>
      </w:r>
      <w:r w:rsidR="00E42F7A">
        <w:rPr>
          <w:color w:val="000000"/>
          <w:lang w:val="en-US"/>
        </w:rPr>
        <w:t>3</w:t>
      </w:r>
      <w:r w:rsidRPr="00964C64">
        <w:rPr>
          <w:color w:val="000000"/>
          <w:lang w:val="en-US"/>
        </w:rPr>
        <w:t xml:space="preserve">. </w:t>
      </w:r>
      <w:r w:rsidRPr="00964C64">
        <w:rPr>
          <w:color w:val="000000"/>
          <w:lang w:val="en-US"/>
        </w:rPr>
        <w:tab/>
      </w:r>
      <w:r>
        <w:rPr>
          <w:color w:val="000000"/>
          <w:lang w:val="en-US"/>
        </w:rPr>
        <w:t xml:space="preserve">Other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621"/>
      </w:tblGrid>
      <w:tr w:rsidR="00FA66C5" w:rsidRPr="00BF61B2" w14:paraId="738C9E10" w14:textId="77777777" w:rsidTr="00A2799E">
        <w:trPr>
          <w:trHeight w:val="20"/>
        </w:trPr>
        <w:tc>
          <w:tcPr>
            <w:tcW w:w="0" w:type="auto"/>
            <w:shd w:val="clear" w:color="auto" w:fill="auto"/>
            <w:hideMark/>
          </w:tcPr>
          <w:p w14:paraId="3CE15FC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c>
          <w:tcPr>
            <w:tcW w:w="7621" w:type="dxa"/>
          </w:tcPr>
          <w:p w14:paraId="2D24B04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5242B78D" w14:textId="77777777" w:rsidTr="00A2799E">
        <w:trPr>
          <w:trHeight w:val="20"/>
        </w:trPr>
        <w:tc>
          <w:tcPr>
            <w:tcW w:w="0" w:type="auto"/>
            <w:shd w:val="clear" w:color="auto" w:fill="auto"/>
            <w:hideMark/>
          </w:tcPr>
          <w:p w14:paraId="7498C41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c>
          <w:tcPr>
            <w:tcW w:w="7621" w:type="dxa"/>
          </w:tcPr>
          <w:p w14:paraId="6C9DA543"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3: CAT2 LBT option can be used with the transmission of following NR-U DL physical signals/channels in the given circumstances:</w:t>
            </w:r>
          </w:p>
          <w:p w14:paraId="76D9FD1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hint="eastAsia"/>
                <w:sz w:val="16"/>
                <w:szCs w:val="16"/>
              </w:rPr>
              <w:t>•</w:t>
            </w:r>
            <w:r w:rsidRPr="00995DB8">
              <w:rPr>
                <w:rFonts w:ascii="Arial" w:eastAsia="Times New Roman" w:hAnsi="Arial" w:cs="Arial" w:hint="eastAsia"/>
                <w:sz w:val="16"/>
                <w:szCs w:val="16"/>
              </w:rPr>
              <w:tab/>
              <w:t>DRS consisting of SSB multiplexed with CSI-RS, given a duty cycle ≤1/20, and the total duration is up to 1 ms.</w:t>
            </w:r>
          </w:p>
          <w:p w14:paraId="23D03274"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 xml:space="preserve">PDCCH or PDSCH within a gNB-acquired COT if the blanking gap is up to 25µs and the total duration of transmissions plus gaps is less than or equal to the acquired MCOT  </w:t>
            </w:r>
          </w:p>
          <w:p w14:paraId="052C5BCB"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5: The lowest channel access priority class value can be used to initiate a channel occupancy for the transmission of following NR-U DL physical signals/channels:</w:t>
            </w:r>
          </w:p>
          <w:p w14:paraId="11CA3172"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PDCCH/GC-PDCCH only</w:t>
            </w:r>
          </w:p>
          <w:p w14:paraId="14D7ACD2"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o</w:t>
            </w:r>
            <w:r w:rsidRPr="00995DB8">
              <w:rPr>
                <w:rFonts w:ascii="Arial" w:eastAsia="Times New Roman" w:hAnsi="Arial" w:cs="Arial"/>
                <w:sz w:val="16"/>
                <w:szCs w:val="16"/>
              </w:rPr>
              <w:tab/>
              <w:t>DL-to-UL COT sharing is allowed only for UL traffic of the same priority class</w:t>
            </w:r>
          </w:p>
          <w:p w14:paraId="310DB5E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w:t>
            </w:r>
            <w:r w:rsidRPr="00995DB8">
              <w:rPr>
                <w:rFonts w:ascii="Arial" w:eastAsia="Times New Roman" w:hAnsi="Arial" w:cs="Arial"/>
                <w:sz w:val="16"/>
                <w:szCs w:val="16"/>
              </w:rPr>
              <w:tab/>
              <w:t>Multi-cast short paging message only</w:t>
            </w:r>
          </w:p>
          <w:p w14:paraId="7609236E"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p>
          <w:p w14:paraId="57A12719"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6: CAT4 LBT option should be used with the transmission of PDSCH carrying system information, e.g., OSI, paging, or RAR, whereas the channel access priority class depends on the duration of the DL burst.</w:t>
            </w:r>
          </w:p>
          <w:p w14:paraId="69786E8E" w14:textId="77777777" w:rsidR="00FA66C5"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7: It should be clarified whether gNB ensures that gaps between 16 and 25 microseconds do not occur for UL-to-DL switching points.</w:t>
            </w:r>
          </w:p>
          <w:p w14:paraId="54A8C5B0" w14:textId="36BE490A" w:rsidR="00995DB8" w:rsidRDefault="00995DB8" w:rsidP="00995DB8">
            <w:pPr>
              <w:overflowPunct/>
              <w:autoSpaceDE/>
              <w:autoSpaceDN/>
              <w:adjustRightInd/>
              <w:spacing w:after="0"/>
              <w:textAlignment w:val="auto"/>
              <w:rPr>
                <w:rFonts w:ascii="Arial" w:eastAsia="Times New Roman" w:hAnsi="Arial" w:cs="Arial"/>
                <w:sz w:val="16"/>
                <w:szCs w:val="16"/>
              </w:rPr>
            </w:pPr>
          </w:p>
          <w:p w14:paraId="3D04E644" w14:textId="1AB1D7C4" w:rsidR="00995DB8" w:rsidRPr="00995DB8" w:rsidRDefault="00995DB8" w:rsidP="00995DB8">
            <w:pPr>
              <w:overflowPunct/>
              <w:autoSpaceDE/>
              <w:autoSpaceDN/>
              <w:adjustRightInd/>
              <w:spacing w:after="0"/>
              <w:textAlignment w:val="auto"/>
              <w:rPr>
                <w:rFonts w:ascii="Arial" w:eastAsia="Times New Roman" w:hAnsi="Arial" w:cs="Arial"/>
                <w:b/>
                <w:sz w:val="16"/>
                <w:szCs w:val="16"/>
              </w:rPr>
            </w:pPr>
            <w:r w:rsidRPr="00995DB8">
              <w:rPr>
                <w:rFonts w:ascii="Arial" w:eastAsia="Times New Roman" w:hAnsi="Arial" w:cs="Arial"/>
                <w:b/>
                <w:sz w:val="16"/>
                <w:szCs w:val="16"/>
              </w:rPr>
              <w:t>UL starting point/ CP extension</w:t>
            </w:r>
          </w:p>
          <w:p w14:paraId="2F7F04ED"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8: gNB should determine the number of blanked DL OFDM symbols the PUSCH starting point and the OFDM symbol duration such that the UL CPE does not exceed one OFDM symbol duration.</w:t>
            </w:r>
          </w:p>
          <w:p w14:paraId="36ECC679" w14:textId="77777777"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9: UE should derive the duration of the CPE from the indicated PUSCH starting point and the OFDM symbol duration such that the CPE does not exceed one OFDM symbol duration.</w:t>
            </w:r>
          </w:p>
          <w:p w14:paraId="23A6D4E9" w14:textId="3486E9A6" w:rsidR="00995DB8" w:rsidRPr="00995DB8" w:rsidRDefault="00995DB8" w:rsidP="00995DB8">
            <w:pPr>
              <w:overflowPunct/>
              <w:autoSpaceDE/>
              <w:autoSpaceDN/>
              <w:adjustRightInd/>
              <w:spacing w:after="0"/>
              <w:textAlignment w:val="auto"/>
              <w:rPr>
                <w:rFonts w:ascii="Arial" w:eastAsia="Times New Roman" w:hAnsi="Arial" w:cs="Arial"/>
                <w:sz w:val="16"/>
                <w:szCs w:val="16"/>
              </w:rPr>
            </w:pPr>
            <w:r w:rsidRPr="00995DB8">
              <w:rPr>
                <w:rFonts w:ascii="Arial" w:eastAsia="Times New Roman" w:hAnsi="Arial" w:cs="Arial"/>
                <w:sz w:val="16"/>
                <w:szCs w:val="16"/>
              </w:rPr>
              <w:t>Proposal 10: UL starting point and the LBT type CAT2/CAT4 should be jointly encoded into one field in the DCI.</w:t>
            </w:r>
          </w:p>
        </w:tc>
      </w:tr>
      <w:tr w:rsidR="00FA66C5" w:rsidRPr="00BF61B2" w14:paraId="42F13832" w14:textId="77777777" w:rsidTr="00A2799E">
        <w:trPr>
          <w:trHeight w:val="20"/>
        </w:trPr>
        <w:tc>
          <w:tcPr>
            <w:tcW w:w="0" w:type="auto"/>
            <w:shd w:val="clear" w:color="auto" w:fill="auto"/>
            <w:hideMark/>
          </w:tcPr>
          <w:p w14:paraId="64886BF2"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c>
          <w:tcPr>
            <w:tcW w:w="7621" w:type="dxa"/>
          </w:tcPr>
          <w:p w14:paraId="60A206F1" w14:textId="79344475" w:rsidR="00FA66C5" w:rsidRPr="009E6B0E" w:rsidRDefault="009E6B0E" w:rsidP="00827E1F">
            <w:pPr>
              <w:overflowPunct/>
              <w:autoSpaceDE/>
              <w:autoSpaceDN/>
              <w:adjustRightInd/>
              <w:spacing w:after="0"/>
              <w:textAlignment w:val="auto"/>
              <w:rPr>
                <w:rFonts w:ascii="Arial" w:eastAsia="Times New Roman" w:hAnsi="Arial" w:cs="Arial"/>
                <w:sz w:val="16"/>
                <w:szCs w:val="16"/>
              </w:rPr>
            </w:pPr>
            <w:r w:rsidRPr="009E6B0E">
              <w:rPr>
                <w:rFonts w:ascii="Arial" w:eastAsia="Times New Roman" w:hAnsi="Arial" w:cs="Arial"/>
                <w:sz w:val="16"/>
                <w:szCs w:val="16"/>
              </w:rPr>
              <w:t>Observation 3: There is still no explicit agreement on whether to support multiple switching points in Rel-16 NR-U. For convenience of further discussion, it should be clarified whether to support multiple switching points in Rel-16 NR-U.</w:t>
            </w:r>
          </w:p>
        </w:tc>
      </w:tr>
      <w:tr w:rsidR="00FA66C5" w:rsidRPr="00BF61B2" w14:paraId="4757B973" w14:textId="77777777" w:rsidTr="00A2799E">
        <w:trPr>
          <w:trHeight w:val="20"/>
        </w:trPr>
        <w:tc>
          <w:tcPr>
            <w:tcW w:w="0" w:type="auto"/>
            <w:shd w:val="clear" w:color="auto" w:fill="auto"/>
            <w:hideMark/>
          </w:tcPr>
          <w:p w14:paraId="3B05BE8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c>
          <w:tcPr>
            <w:tcW w:w="7621" w:type="dxa"/>
          </w:tcPr>
          <w:p w14:paraId="666B8EF2" w14:textId="4C6B0CCC" w:rsidR="00FA66C5" w:rsidRPr="0056204C" w:rsidRDefault="0056204C" w:rsidP="00827E1F">
            <w:pPr>
              <w:overflowPunct/>
              <w:autoSpaceDE/>
              <w:autoSpaceDN/>
              <w:adjustRightInd/>
              <w:spacing w:after="0"/>
              <w:textAlignment w:val="auto"/>
              <w:rPr>
                <w:rFonts w:ascii="Arial" w:eastAsia="Times New Roman" w:hAnsi="Arial" w:cs="Arial"/>
                <w:sz w:val="16"/>
                <w:szCs w:val="16"/>
              </w:rPr>
            </w:pPr>
            <w:r w:rsidRPr="0056204C">
              <w:rPr>
                <w:rFonts w:ascii="Arial" w:eastAsia="Times New Roman" w:hAnsi="Arial" w:cs="Arial"/>
                <w:sz w:val="16"/>
                <w:szCs w:val="16"/>
              </w:rPr>
              <w:t>Proposal 3: For multiple switching points within a gNB-initiated COT, only Cat.1 immediate transmission should be considered in Rel-16.</w:t>
            </w:r>
          </w:p>
        </w:tc>
      </w:tr>
      <w:tr w:rsidR="00FA66C5" w:rsidRPr="00BF61B2" w14:paraId="1EE151B4" w14:textId="77777777" w:rsidTr="00A2799E">
        <w:trPr>
          <w:trHeight w:val="20"/>
        </w:trPr>
        <w:tc>
          <w:tcPr>
            <w:tcW w:w="0" w:type="auto"/>
            <w:shd w:val="clear" w:color="auto" w:fill="auto"/>
            <w:hideMark/>
          </w:tcPr>
          <w:p w14:paraId="10A0A65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c>
          <w:tcPr>
            <w:tcW w:w="7621" w:type="dxa"/>
          </w:tcPr>
          <w:p w14:paraId="7E18F7A4" w14:textId="33064738" w:rsidR="00FA66C5" w:rsidRPr="007B010F" w:rsidRDefault="007B010F" w:rsidP="00827E1F">
            <w:pPr>
              <w:overflowPunct/>
              <w:autoSpaceDE/>
              <w:autoSpaceDN/>
              <w:adjustRightInd/>
              <w:spacing w:after="0"/>
              <w:textAlignment w:val="auto"/>
              <w:rPr>
                <w:rFonts w:ascii="Arial" w:eastAsia="Times New Roman" w:hAnsi="Arial" w:cs="Arial"/>
                <w:sz w:val="16"/>
                <w:szCs w:val="16"/>
              </w:rPr>
            </w:pPr>
            <w:r w:rsidRPr="007B010F">
              <w:rPr>
                <w:rFonts w:ascii="Arial" w:eastAsia="Times New Roman" w:hAnsi="Arial" w:cs="Arial"/>
                <w:sz w:val="16"/>
                <w:szCs w:val="16"/>
              </w:rPr>
              <w:t>Proposal 20: CAT-2 LBT can be used for an UL burst within gNB-initiated COT as long as UL burst can start within the COT and the total number of LBT attempts does not exceed a pre-configured number.</w:t>
            </w:r>
          </w:p>
        </w:tc>
      </w:tr>
      <w:tr w:rsidR="00FA66C5" w:rsidRPr="00BF61B2" w14:paraId="5EB4059D" w14:textId="77777777" w:rsidTr="00A2799E">
        <w:trPr>
          <w:trHeight w:val="20"/>
        </w:trPr>
        <w:tc>
          <w:tcPr>
            <w:tcW w:w="0" w:type="auto"/>
            <w:shd w:val="clear" w:color="auto" w:fill="auto"/>
            <w:hideMark/>
          </w:tcPr>
          <w:p w14:paraId="031187C8"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c>
          <w:tcPr>
            <w:tcW w:w="7621" w:type="dxa"/>
          </w:tcPr>
          <w:p w14:paraId="1BB8A824" w14:textId="77777777" w:rsidR="00FA66C5" w:rsidRDefault="00E6310F" w:rsidP="00827E1F">
            <w:pPr>
              <w:overflowPunct/>
              <w:autoSpaceDE/>
              <w:autoSpaceDN/>
              <w:adjustRightInd/>
              <w:spacing w:after="0"/>
              <w:textAlignment w:val="auto"/>
              <w:rPr>
                <w:rFonts w:ascii="Arial" w:eastAsia="Times New Roman" w:hAnsi="Arial" w:cs="Arial"/>
                <w:sz w:val="16"/>
                <w:szCs w:val="16"/>
              </w:rPr>
            </w:pPr>
            <w:r w:rsidRPr="00E6310F">
              <w:rPr>
                <w:rFonts w:ascii="Arial" w:eastAsia="Times New Roman" w:hAnsi="Arial" w:cs="Arial"/>
                <w:sz w:val="16"/>
                <w:szCs w:val="16"/>
              </w:rPr>
              <w:t>Proposal 1: When operating with a 10 MHz BW, the ED threshold used for all power levels in the LBT procedure is 3dB lower than the one used when operating with a 20MHz BW if the maximum PSD remains the same. To evaluate the exact ED threshold value, the following formula is used:</w:t>
            </w:r>
          </w:p>
          <w:p w14:paraId="1514220A" w14:textId="77777777" w:rsidR="00E6310F" w:rsidRDefault="00E6310F" w:rsidP="00827E1F">
            <w:pPr>
              <w:overflowPunct/>
              <w:autoSpaceDE/>
              <w:autoSpaceDN/>
              <w:adjustRightInd/>
              <w:spacing w:after="0"/>
              <w:textAlignment w:val="auto"/>
              <w:rPr>
                <w:rFonts w:ascii="Arial" w:eastAsia="Times New Roman" w:hAnsi="Arial" w:cs="Arial"/>
                <w:sz w:val="16"/>
                <w:szCs w:val="16"/>
              </w:rPr>
            </w:pPr>
          </w:p>
          <w:p w14:paraId="536394F4" w14:textId="64B5DCA0" w:rsidR="00E6310F" w:rsidRDefault="00E6310F" w:rsidP="00827E1F">
            <w:pPr>
              <w:overflowPunct/>
              <w:autoSpaceDE/>
              <w:autoSpaceDN/>
              <w:adjustRightInd/>
              <w:spacing w:after="0"/>
              <w:textAlignment w:val="auto"/>
              <w:rPr>
                <w:rFonts w:ascii="Arial" w:eastAsia="Times New Roman" w:hAnsi="Arial" w:cs="Arial"/>
                <w:sz w:val="16"/>
                <w:szCs w:val="16"/>
              </w:rPr>
            </w:pPr>
            <w:r w:rsidRPr="000259FA">
              <w:rPr>
                <w:rFonts w:eastAsiaTheme="minorEastAsia" w:cstheme="minorHAnsi"/>
                <w:position w:val="-54"/>
                <w:shd w:val="clear" w:color="auto" w:fill="FFFFFF"/>
                <w:lang w:val="en-US" w:eastAsia="ko-KR" w:bidi="hi-IN"/>
              </w:rPr>
              <w:object w:dxaOrig="5899" w:dyaOrig="1200" w14:anchorId="50BC5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60.75pt" o:ole="">
                  <v:imagedata r:id="rId14" o:title=""/>
                </v:shape>
                <o:OLEObject Type="Embed" ProgID="Equation.DSMT4" ShapeID="_x0000_i1025" DrawAspect="Content" ObjectID="_1633052325" r:id="rId15"/>
              </w:object>
            </w:r>
          </w:p>
          <w:p w14:paraId="177E8D45" w14:textId="77777777" w:rsidR="00E6310F" w:rsidRDefault="00E6310F" w:rsidP="00827E1F">
            <w:pPr>
              <w:overflowPunct/>
              <w:autoSpaceDE/>
              <w:autoSpaceDN/>
              <w:adjustRightInd/>
              <w:spacing w:after="0"/>
              <w:textAlignment w:val="auto"/>
              <w:rPr>
                <w:rFonts w:ascii="Arial" w:eastAsia="Times New Roman" w:hAnsi="Arial" w:cs="Arial"/>
                <w:sz w:val="16"/>
                <w:szCs w:val="16"/>
              </w:rPr>
            </w:pPr>
            <w:r w:rsidRPr="00E6310F">
              <w:rPr>
                <w:rFonts w:ascii="Arial" w:eastAsia="Times New Roman" w:hAnsi="Arial" w:cs="Arial"/>
                <w:sz w:val="16"/>
                <w:szCs w:val="16"/>
              </w:rPr>
              <w:t>Proposal 2: When operating with 10 MHz BW, the ED threshold is calculated by setting PH to 30 dBm.</w:t>
            </w:r>
          </w:p>
          <w:p w14:paraId="3CED2547"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 xml:space="preserve">Observation 3: When the DRS periodicity is 20ms and the total duration of DRS is 1ms, three DRS transmissions may occur in the 50 ms observation window leading to a total duration larger than 2.5ms.  </w:t>
            </w:r>
          </w:p>
          <w:p w14:paraId="70BBE3F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Proposal 4: For the DRS with CAT-2 LBT, following aspects are considered</w:t>
            </w:r>
          </w:p>
          <w:p w14:paraId="732660E3"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w:t>
            </w:r>
            <w:r w:rsidRPr="00BF26AF">
              <w:rPr>
                <w:rFonts w:ascii="Arial" w:eastAsia="Times New Roman" w:hAnsi="Arial" w:cs="Arial"/>
                <w:sz w:val="16"/>
                <w:szCs w:val="16"/>
                <w:lang w:val="en-US"/>
              </w:rPr>
              <w:tab/>
              <w:t>For 20 ms DRS periodicity, 1 ms DRS is not allowed:</w:t>
            </w:r>
          </w:p>
          <w:p w14:paraId="225FC799"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o</w:t>
            </w:r>
            <w:r w:rsidRPr="00BF26AF">
              <w:rPr>
                <w:rFonts w:ascii="Arial" w:eastAsia="Times New Roman" w:hAnsi="Arial" w:cs="Arial"/>
                <w:sz w:val="16"/>
                <w:szCs w:val="16"/>
                <w:lang w:val="en-US"/>
              </w:rPr>
              <w:tab/>
              <w:t>Alt 1: Put restriction in the spec to not allow 1 ms DRS duration with 20ms periodicity</w:t>
            </w:r>
          </w:p>
          <w:p w14:paraId="4F78F80C"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o</w:t>
            </w:r>
            <w:r w:rsidRPr="00BF26AF">
              <w:rPr>
                <w:rFonts w:ascii="Arial" w:eastAsia="Times New Roman" w:hAnsi="Arial" w:cs="Arial"/>
                <w:sz w:val="16"/>
                <w:szCs w:val="16"/>
                <w:lang w:val="en-US"/>
              </w:rPr>
              <w:tab/>
              <w:t>Alt 2: No spec impact and leave it up to implementation</w:t>
            </w:r>
          </w:p>
          <w:p w14:paraId="6ED0B86D" w14:textId="77777777" w:rsidR="00BF26AF" w:rsidRP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w:t>
            </w:r>
            <w:r w:rsidRPr="00BF26AF">
              <w:rPr>
                <w:rFonts w:ascii="Arial" w:eastAsia="Times New Roman" w:hAnsi="Arial" w:cs="Arial"/>
                <w:sz w:val="16"/>
                <w:szCs w:val="16"/>
                <w:lang w:val="en-US"/>
              </w:rPr>
              <w:tab/>
              <w:t>For 40 ms DRS periodicity, 1 ms DRS is allowed</w:t>
            </w:r>
          </w:p>
          <w:p w14:paraId="3DAB5C25" w14:textId="77777777" w:rsidR="00BF26AF" w:rsidRDefault="00BF26AF" w:rsidP="00BF26AF">
            <w:pPr>
              <w:overflowPunct/>
              <w:autoSpaceDE/>
              <w:autoSpaceDN/>
              <w:adjustRightInd/>
              <w:spacing w:after="0"/>
              <w:textAlignment w:val="auto"/>
              <w:rPr>
                <w:rFonts w:ascii="Arial" w:eastAsia="Times New Roman" w:hAnsi="Arial" w:cs="Arial"/>
                <w:sz w:val="16"/>
                <w:szCs w:val="16"/>
                <w:lang w:val="en-US"/>
              </w:rPr>
            </w:pPr>
            <w:r w:rsidRPr="00BF26AF">
              <w:rPr>
                <w:rFonts w:ascii="Arial" w:eastAsia="Times New Roman" w:hAnsi="Arial" w:cs="Arial"/>
                <w:sz w:val="16"/>
                <w:szCs w:val="16"/>
                <w:lang w:val="en-US"/>
              </w:rPr>
              <w:t>-</w:t>
            </w:r>
            <w:r w:rsidRPr="00BF26AF">
              <w:rPr>
                <w:rFonts w:ascii="Arial" w:eastAsia="Times New Roman" w:hAnsi="Arial" w:cs="Arial"/>
                <w:sz w:val="16"/>
                <w:szCs w:val="16"/>
                <w:lang w:val="en-US"/>
              </w:rPr>
              <w:tab/>
              <w:t>For 80 and 160 ms DRS periodicity, DRS duration can be extended to 2.5 ms</w:t>
            </w:r>
          </w:p>
          <w:p w14:paraId="37FF8B64" w14:textId="77777777" w:rsid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7: Subject to any additional regulatory constraints, the channel access mechanisms of LTE-LAA can be considered as a baseline in NR-U for coexistence in the 6 GHz unlicensed band.</w:t>
            </w:r>
          </w:p>
          <w:p w14:paraId="5292A440" w14:textId="68A06FB4" w:rsidR="00BF26AF" w:rsidRPr="00BF26AF" w:rsidRDefault="00BF26AF" w:rsidP="00BF26AF">
            <w:pPr>
              <w:overflowPunct/>
              <w:autoSpaceDE/>
              <w:autoSpaceDN/>
              <w:adjustRightInd/>
              <w:spacing w:after="0"/>
              <w:textAlignment w:val="auto"/>
              <w:rPr>
                <w:rFonts w:ascii="Arial" w:eastAsia="Times New Roman" w:hAnsi="Arial" w:cs="Arial"/>
                <w:sz w:val="16"/>
                <w:szCs w:val="16"/>
              </w:rPr>
            </w:pPr>
            <w:r w:rsidRPr="00BF26AF">
              <w:rPr>
                <w:rFonts w:ascii="Arial" w:eastAsia="Times New Roman" w:hAnsi="Arial" w:cs="Arial"/>
                <w:sz w:val="16"/>
                <w:szCs w:val="16"/>
              </w:rPr>
              <w:t>Proposal 8: Channel access procedure for the case when configured grant and grant based transmission occur consecutively should be considered.</w:t>
            </w:r>
          </w:p>
        </w:tc>
      </w:tr>
      <w:tr w:rsidR="00FA66C5" w:rsidRPr="00BF61B2" w14:paraId="6F277AE6" w14:textId="77777777" w:rsidTr="00A2799E">
        <w:trPr>
          <w:trHeight w:val="20"/>
        </w:trPr>
        <w:tc>
          <w:tcPr>
            <w:tcW w:w="0" w:type="auto"/>
            <w:shd w:val="clear" w:color="auto" w:fill="auto"/>
            <w:hideMark/>
          </w:tcPr>
          <w:p w14:paraId="3B484B20"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c>
          <w:tcPr>
            <w:tcW w:w="7621" w:type="dxa"/>
          </w:tcPr>
          <w:p w14:paraId="5F76E476" w14:textId="0D2E2977" w:rsidR="00FA66C5" w:rsidRPr="00BF61B2" w:rsidRDefault="001A0305" w:rsidP="00827E1F">
            <w:pPr>
              <w:overflowPunct/>
              <w:autoSpaceDE/>
              <w:autoSpaceDN/>
              <w:adjustRightInd/>
              <w:spacing w:after="0"/>
              <w:textAlignment w:val="auto"/>
              <w:rPr>
                <w:rFonts w:ascii="Arial" w:eastAsia="Times New Roman" w:hAnsi="Arial" w:cs="Arial"/>
                <w:sz w:val="16"/>
                <w:szCs w:val="16"/>
                <w:lang w:val="en-US"/>
              </w:rPr>
            </w:pPr>
            <w:r w:rsidRPr="001A0305">
              <w:rPr>
                <w:rFonts w:ascii="Arial" w:eastAsia="Times New Roman" w:hAnsi="Arial" w:cs="Arial"/>
                <w:sz w:val="16"/>
                <w:szCs w:val="16"/>
                <w:lang w:val="en-US"/>
              </w:rPr>
              <w:t>Proposal 3: RAN1 should design channel access parameters used by an NR-U cell to have flexibility and reconfigurability in order to be able to support any regulatory requirements.</w:t>
            </w:r>
          </w:p>
        </w:tc>
      </w:tr>
      <w:tr w:rsidR="00FA66C5" w:rsidRPr="00BF61B2" w14:paraId="30527BB0" w14:textId="77777777" w:rsidTr="00A2799E">
        <w:trPr>
          <w:trHeight w:val="20"/>
        </w:trPr>
        <w:tc>
          <w:tcPr>
            <w:tcW w:w="0" w:type="auto"/>
            <w:shd w:val="clear" w:color="auto" w:fill="auto"/>
            <w:hideMark/>
          </w:tcPr>
          <w:p w14:paraId="7C5D450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c>
          <w:tcPr>
            <w:tcW w:w="7621" w:type="dxa"/>
          </w:tcPr>
          <w:p w14:paraId="212F5812" w14:textId="5B3317A1" w:rsidR="00FA66C5" w:rsidRPr="00025EAA" w:rsidRDefault="00025EAA" w:rsidP="00827E1F">
            <w:pPr>
              <w:overflowPunct/>
              <w:autoSpaceDE/>
              <w:autoSpaceDN/>
              <w:adjustRightInd/>
              <w:spacing w:after="0"/>
              <w:textAlignment w:val="auto"/>
              <w:rPr>
                <w:rFonts w:ascii="Arial" w:eastAsia="Times New Roman" w:hAnsi="Arial" w:cs="Arial"/>
                <w:sz w:val="16"/>
                <w:szCs w:val="16"/>
              </w:rPr>
            </w:pPr>
            <w:r w:rsidRPr="00025EAA">
              <w:rPr>
                <w:rFonts w:ascii="Arial" w:eastAsia="Times New Roman" w:hAnsi="Arial" w:cs="Arial"/>
                <w:sz w:val="16"/>
                <w:szCs w:val="16"/>
              </w:rPr>
              <w:t>Proposal #8: In case of multiple DL/UL switching within gNB’s COT, discuss whether DL COT can be continued even if scheduled UL transmission is not detected by gNB.</w:t>
            </w:r>
          </w:p>
        </w:tc>
      </w:tr>
      <w:tr w:rsidR="00FA66C5" w:rsidRPr="00BF61B2" w14:paraId="689441F9" w14:textId="77777777" w:rsidTr="00A2799E">
        <w:trPr>
          <w:trHeight w:val="20"/>
        </w:trPr>
        <w:tc>
          <w:tcPr>
            <w:tcW w:w="0" w:type="auto"/>
            <w:shd w:val="clear" w:color="auto" w:fill="auto"/>
            <w:hideMark/>
          </w:tcPr>
          <w:p w14:paraId="675FDDE9"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c>
          <w:tcPr>
            <w:tcW w:w="7621" w:type="dxa"/>
          </w:tcPr>
          <w:p w14:paraId="3CA14A96"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 xml:space="preserve">Proposal 2: </w:t>
            </w:r>
          </w:p>
          <w:p w14:paraId="12B72CAB" w14:textId="77777777" w:rsidR="00716F7D" w:rsidRPr="00716F7D"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w:t>
            </w:r>
            <w:r w:rsidRPr="00716F7D">
              <w:rPr>
                <w:rFonts w:ascii="Arial" w:eastAsia="Times New Roman" w:hAnsi="Arial" w:cs="Arial"/>
                <w:sz w:val="16"/>
                <w:szCs w:val="16"/>
                <w:lang w:val="en-US"/>
              </w:rPr>
              <w:tab/>
              <w:t>NR-U supports multiple switching points with gaps longer than 25us in the DL COT.</w:t>
            </w:r>
          </w:p>
          <w:p w14:paraId="63D11EB7" w14:textId="18395D3D" w:rsidR="00FA66C5" w:rsidRPr="00BF61B2" w:rsidRDefault="00716F7D" w:rsidP="00716F7D">
            <w:pPr>
              <w:overflowPunct/>
              <w:autoSpaceDE/>
              <w:autoSpaceDN/>
              <w:adjustRightInd/>
              <w:spacing w:after="0"/>
              <w:textAlignment w:val="auto"/>
              <w:rPr>
                <w:rFonts w:ascii="Arial" w:eastAsia="Times New Roman" w:hAnsi="Arial" w:cs="Arial"/>
                <w:sz w:val="16"/>
                <w:szCs w:val="16"/>
                <w:lang w:val="en-US"/>
              </w:rPr>
            </w:pPr>
            <w:r w:rsidRPr="00716F7D">
              <w:rPr>
                <w:rFonts w:ascii="Arial" w:eastAsia="Times New Roman" w:hAnsi="Arial" w:cs="Arial"/>
                <w:sz w:val="16"/>
                <w:szCs w:val="16"/>
                <w:lang w:val="en-US"/>
              </w:rPr>
              <w:t>o</w:t>
            </w:r>
            <w:r w:rsidRPr="00716F7D">
              <w:rPr>
                <w:rFonts w:ascii="Arial" w:eastAsia="Times New Roman" w:hAnsi="Arial" w:cs="Arial"/>
                <w:sz w:val="16"/>
                <w:szCs w:val="16"/>
                <w:lang w:val="en-US"/>
              </w:rPr>
              <w:tab/>
              <w:t>Each switching (i.e. DL-to-UL and UL-to-DL) at a gap longer than 25us uses Cat-2 LBT.</w:t>
            </w:r>
          </w:p>
        </w:tc>
      </w:tr>
      <w:tr w:rsidR="00FA66C5" w:rsidRPr="00BF61B2" w14:paraId="059B52C9" w14:textId="77777777" w:rsidTr="00A2799E">
        <w:trPr>
          <w:trHeight w:val="20"/>
        </w:trPr>
        <w:tc>
          <w:tcPr>
            <w:tcW w:w="0" w:type="auto"/>
            <w:shd w:val="clear" w:color="auto" w:fill="auto"/>
            <w:hideMark/>
          </w:tcPr>
          <w:p w14:paraId="7DF49D5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c>
          <w:tcPr>
            <w:tcW w:w="7621" w:type="dxa"/>
          </w:tcPr>
          <w:p w14:paraId="43F5179D" w14:textId="77777777" w:rsidR="00FA66C5" w:rsidRDefault="00987786" w:rsidP="00827E1F">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1</w:t>
            </w:r>
            <w:r w:rsidRPr="00987786">
              <w:rPr>
                <w:rFonts w:ascii="Arial" w:eastAsia="Times New Roman" w:hAnsi="Arial" w:cs="Arial"/>
                <w:sz w:val="16"/>
                <w:szCs w:val="16"/>
                <w:lang w:val="en-US"/>
              </w:rPr>
              <w:tab/>
              <w:t>When a gNB transmission includes only control signals/channels/information without any user plane data, the priority class value for accessing the channel is up to gNB.</w:t>
            </w:r>
          </w:p>
          <w:p w14:paraId="373D4142"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Proposal 2</w:t>
            </w:r>
            <w:r w:rsidRPr="00987786">
              <w:rPr>
                <w:rFonts w:ascii="Arial" w:eastAsia="Times New Roman" w:hAnsi="Arial" w:cs="Arial"/>
                <w:sz w:val="16"/>
                <w:szCs w:val="16"/>
                <w:lang w:val="en-US"/>
              </w:rPr>
              <w:tab/>
              <w:t>For UE initiated COT,</w:t>
            </w:r>
          </w:p>
          <w:p w14:paraId="43FD6382" w14:textId="77777777" w:rsidR="00987786" w:rsidRPr="00987786"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a.</w:t>
            </w:r>
            <w:r w:rsidRPr="00987786">
              <w:rPr>
                <w:rFonts w:ascii="Arial" w:eastAsia="Times New Roman" w:hAnsi="Arial" w:cs="Arial"/>
                <w:sz w:val="16"/>
                <w:szCs w:val="16"/>
                <w:lang w:val="en-US"/>
              </w:rPr>
              <w:tab/>
              <w:t>if Msg3 is not multiplexed with user specific data, Msg3 can be sent using the highest priority class.</w:t>
            </w:r>
          </w:p>
          <w:p w14:paraId="2C459CC1" w14:textId="6ADF4698" w:rsidR="00987786" w:rsidRPr="00BF61B2" w:rsidRDefault="00987786" w:rsidP="00987786">
            <w:pPr>
              <w:overflowPunct/>
              <w:autoSpaceDE/>
              <w:autoSpaceDN/>
              <w:adjustRightInd/>
              <w:spacing w:after="0"/>
              <w:textAlignment w:val="auto"/>
              <w:rPr>
                <w:rFonts w:ascii="Arial" w:eastAsia="Times New Roman" w:hAnsi="Arial" w:cs="Arial"/>
                <w:sz w:val="16"/>
                <w:szCs w:val="16"/>
                <w:lang w:val="en-US"/>
              </w:rPr>
            </w:pPr>
            <w:r w:rsidRPr="00987786">
              <w:rPr>
                <w:rFonts w:ascii="Arial" w:eastAsia="Times New Roman" w:hAnsi="Arial" w:cs="Arial"/>
                <w:sz w:val="16"/>
                <w:szCs w:val="16"/>
                <w:lang w:val="en-US"/>
              </w:rPr>
              <w:t>b.</w:t>
            </w:r>
            <w:r w:rsidRPr="00987786">
              <w:rPr>
                <w:rFonts w:ascii="Arial" w:eastAsia="Times New Roman" w:hAnsi="Arial" w:cs="Arial"/>
                <w:sz w:val="16"/>
                <w:szCs w:val="16"/>
                <w:lang w:val="en-US"/>
              </w:rPr>
              <w:tab/>
              <w:t>If user plane data is multiplexed with Msg3, the channel access priority class is selected according to the multiplexed data.</w:t>
            </w:r>
          </w:p>
        </w:tc>
      </w:tr>
      <w:tr w:rsidR="00FA66C5" w:rsidRPr="00BF61B2" w14:paraId="6356C103" w14:textId="77777777" w:rsidTr="00A2799E">
        <w:trPr>
          <w:trHeight w:val="20"/>
        </w:trPr>
        <w:tc>
          <w:tcPr>
            <w:tcW w:w="0" w:type="auto"/>
            <w:shd w:val="clear" w:color="auto" w:fill="auto"/>
            <w:hideMark/>
          </w:tcPr>
          <w:p w14:paraId="32C3A51D"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c>
          <w:tcPr>
            <w:tcW w:w="7621" w:type="dxa"/>
          </w:tcPr>
          <w:p w14:paraId="4214CC73"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 xml:space="preserve">Proposal 2: For channel occupancy initiated by a gNB to transmit one or more of the following, Cat4 with any channel access priority class value can be used by the gNB. </w:t>
            </w:r>
          </w:p>
          <w:p w14:paraId="32F43EBB"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 xml:space="preserve">RMSI, OSI, paging, and RACH messages </w:t>
            </w:r>
          </w:p>
          <w:p w14:paraId="5F175570"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lastRenderedPageBreak/>
              <w:t>•</w:t>
            </w:r>
            <w:r w:rsidRPr="00E74CB1">
              <w:rPr>
                <w:rFonts w:ascii="Arial" w:eastAsia="Times New Roman" w:hAnsi="Arial" w:cs="Arial"/>
                <w:sz w:val="16"/>
                <w:szCs w:val="16"/>
                <w:lang w:val="en-US"/>
              </w:rPr>
              <w:tab/>
              <w:t>PDCCH without PDSCH</w:t>
            </w:r>
          </w:p>
          <w:p w14:paraId="310D4FC5" w14:textId="77777777" w:rsidR="00FA66C5" w:rsidRDefault="00E74CB1" w:rsidP="00E74CB1">
            <w:pPr>
              <w:overflowPunct/>
              <w:autoSpaceDE/>
              <w:autoSpaceDN/>
              <w:adjustRightInd/>
              <w:spacing w:after="0"/>
              <w:textAlignment w:val="auto"/>
              <w:rPr>
                <w:rFonts w:ascii="Arial" w:eastAsia="Times New Roman" w:hAnsi="Arial" w:cs="Arial"/>
                <w:sz w:val="16"/>
                <w:szCs w:val="16"/>
                <w:lang w:val="en-US"/>
              </w:rPr>
            </w:pPr>
            <w:r w:rsidRPr="00E74CB1">
              <w:rPr>
                <w:rFonts w:ascii="Arial" w:eastAsia="Times New Roman" w:hAnsi="Arial" w:cs="Arial"/>
                <w:sz w:val="16"/>
                <w:szCs w:val="16"/>
                <w:lang w:val="en-US"/>
              </w:rPr>
              <w:t>•</w:t>
            </w:r>
            <w:r w:rsidRPr="00E74CB1">
              <w:rPr>
                <w:rFonts w:ascii="Arial" w:eastAsia="Times New Roman" w:hAnsi="Arial" w:cs="Arial"/>
                <w:sz w:val="16"/>
                <w:szCs w:val="16"/>
                <w:lang w:val="en-US"/>
              </w:rPr>
              <w:tab/>
              <w:t>Downlink reference signals</w:t>
            </w:r>
          </w:p>
          <w:p w14:paraId="4DB63940"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3: ETSI has not specified how initiating devices should handle gaps in its own transmission that are larger than 25us.</w:t>
            </w:r>
          </w:p>
          <w:p w14:paraId="62BF3526"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17: Draft a Liaison statement to ETSI BRAN to seek clarification on how initiating devices should handle gaps in its own transmission that are larger than 25us or draft a change request to ETSI EN 301 893 to specifically cover this missing case.</w:t>
            </w:r>
          </w:p>
          <w:p w14:paraId="5C66D808"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4: ETSI LBE class 1 devices should not have any reasonable expectation of channel utilization when any other higher priority LBE devices are competing for the same channel, including access engines enabled within the same device.</w:t>
            </w:r>
          </w:p>
          <w:p w14:paraId="707A93F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18: When specifying what NR-U channels or signals should use ETSI LBE class 1, 3GPP should not have any expectation of timely delivery of these channels or signals. FFS – which channels or signals can tolerate this level of uncertainty?</w:t>
            </w:r>
          </w:p>
          <w:p w14:paraId="298AEACF"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5: A single higher priority access class device has an unfair advantage over a single lower priority access class device. The unfairness grows as the priority class difference grows.</w:t>
            </w:r>
          </w:p>
          <w:p w14:paraId="515EC1B8"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6: A collection of higher priority access class devices has complete dominance in the channel over an equal sized collection of lower priority access class devices. The unfairness grows wider as the size of the device set grows.</w:t>
            </w:r>
          </w:p>
          <w:p w14:paraId="3B3A845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7: There is no ETSI restriction on which ETSI priority class to use for what traffic.</w:t>
            </w:r>
          </w:p>
          <w:p w14:paraId="4EF4B96D"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8: ETSI BRAN defined LBE adaptivity results in excessive waste of precious bandwidth due to excessive collisions with competing devices of the same or different device class.</w:t>
            </w:r>
          </w:p>
          <w:p w14:paraId="1D7A7C0B"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19: Research alternative adaptivity mechanisms that are less wasteful of bandwidth when considering the 6GHz spectrum allocations.</w:t>
            </w:r>
          </w:p>
          <w:p w14:paraId="7EF5659E"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9: ETSI BRAN defined LBE adaptivity results in excessive access delay due to excessive collisions with competing devices of the same device class.</w:t>
            </w:r>
          </w:p>
          <w:p w14:paraId="007BE302" w14:textId="77777777" w:rsid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20: Research alternative adaptivity mechanisms that limit excessive average delay when considering the 6GHz spectrum allocations.</w:t>
            </w:r>
          </w:p>
          <w:p w14:paraId="734FADB4" w14:textId="77777777"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Observation 16: An ETSI LBE device with NR-U symbol alignment does not perform well against an ETSI LBE device, such as an IEEE 802.11 device, as defined in the ETSI BRAN regulations.</w:t>
            </w:r>
          </w:p>
          <w:p w14:paraId="16A216F0" w14:textId="52C7CC73" w:rsidR="00E74CB1" w:rsidRPr="00E74CB1" w:rsidRDefault="00E74CB1" w:rsidP="00E74CB1">
            <w:pPr>
              <w:overflowPunct/>
              <w:autoSpaceDE/>
              <w:autoSpaceDN/>
              <w:adjustRightInd/>
              <w:spacing w:after="0"/>
              <w:textAlignment w:val="auto"/>
              <w:rPr>
                <w:rFonts w:ascii="Arial" w:eastAsia="Times New Roman" w:hAnsi="Arial" w:cs="Arial"/>
                <w:sz w:val="16"/>
                <w:szCs w:val="16"/>
              </w:rPr>
            </w:pPr>
            <w:r w:rsidRPr="00E74CB1">
              <w:rPr>
                <w:rFonts w:ascii="Arial" w:eastAsia="Times New Roman" w:hAnsi="Arial" w:cs="Arial"/>
                <w:sz w:val="16"/>
                <w:szCs w:val="16"/>
              </w:rPr>
              <w:t>Proposal 22: Start the LBT procedure as per the ETSI BRAN regulations and use a cyclic prefix extension of fractional symbol length, based on active SCS, to bring the COT to symbol alignment. The maximum length of such an extension signal should be less than 78.428us.</w:t>
            </w:r>
          </w:p>
        </w:tc>
      </w:tr>
      <w:tr w:rsidR="00FA66C5" w:rsidRPr="00BF61B2" w14:paraId="26A328D2" w14:textId="77777777" w:rsidTr="00A2799E">
        <w:trPr>
          <w:trHeight w:val="20"/>
        </w:trPr>
        <w:tc>
          <w:tcPr>
            <w:tcW w:w="0" w:type="auto"/>
            <w:shd w:val="clear" w:color="auto" w:fill="auto"/>
            <w:hideMark/>
          </w:tcPr>
          <w:p w14:paraId="1237896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lastRenderedPageBreak/>
              <w:t>Qualcomm Incorporated</w:t>
            </w:r>
          </w:p>
        </w:tc>
        <w:tc>
          <w:tcPr>
            <w:tcW w:w="7621" w:type="dxa"/>
          </w:tcPr>
          <w:p w14:paraId="49B48855"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Proposal 21: In a gNB acquired COT, multiple switching points with one or more gaps between transmissions that exceed 25us is supported. In such cases, the following LBT scheme is used</w:t>
            </w:r>
          </w:p>
          <w:p w14:paraId="2DDF0DB4" w14:textId="77777777" w:rsidR="00535F6B" w:rsidRPr="00535F6B"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Immediate transmission is allowed if the switching gap is less than 16us</w:t>
            </w:r>
          </w:p>
          <w:p w14:paraId="17CE9DC0" w14:textId="77777777" w:rsidR="00FA66C5" w:rsidRDefault="00535F6B" w:rsidP="00535F6B">
            <w:pPr>
              <w:overflowPunct/>
              <w:autoSpaceDE/>
              <w:autoSpaceDN/>
              <w:adjustRightInd/>
              <w:spacing w:after="0"/>
              <w:textAlignment w:val="auto"/>
              <w:rPr>
                <w:rFonts w:ascii="Arial" w:eastAsia="Times New Roman" w:hAnsi="Arial" w:cs="Arial"/>
                <w:sz w:val="16"/>
                <w:szCs w:val="16"/>
                <w:lang w:val="en-US"/>
              </w:rPr>
            </w:pPr>
            <w:r w:rsidRPr="00535F6B">
              <w:rPr>
                <w:rFonts w:ascii="Arial" w:eastAsia="Times New Roman" w:hAnsi="Arial" w:cs="Arial"/>
                <w:sz w:val="16"/>
                <w:szCs w:val="16"/>
                <w:lang w:val="en-US"/>
              </w:rPr>
              <w:t>•</w:t>
            </w:r>
            <w:r w:rsidRPr="00535F6B">
              <w:rPr>
                <w:rFonts w:ascii="Arial" w:eastAsia="Times New Roman" w:hAnsi="Arial" w:cs="Arial"/>
                <w:sz w:val="16"/>
                <w:szCs w:val="16"/>
                <w:lang w:val="en-US"/>
              </w:rPr>
              <w:tab/>
              <w:t>25us Cat-2 LBT for switching gap greater than 25us</w:t>
            </w:r>
          </w:p>
          <w:p w14:paraId="779EEAD0" w14:textId="05745A57" w:rsidR="00535F6B" w:rsidRPr="00535F6B" w:rsidRDefault="00535F6B" w:rsidP="00535F6B">
            <w:pPr>
              <w:overflowPunct/>
              <w:autoSpaceDE/>
              <w:autoSpaceDN/>
              <w:adjustRightInd/>
              <w:spacing w:after="0"/>
              <w:textAlignment w:val="auto"/>
              <w:rPr>
                <w:rFonts w:ascii="Arial" w:eastAsia="Times New Roman" w:hAnsi="Arial" w:cs="Arial"/>
                <w:sz w:val="16"/>
                <w:szCs w:val="16"/>
              </w:rPr>
            </w:pPr>
            <w:r w:rsidRPr="00535F6B">
              <w:rPr>
                <w:rFonts w:ascii="Arial" w:eastAsia="Times New Roman" w:hAnsi="Arial" w:cs="Arial"/>
                <w:sz w:val="16"/>
                <w:szCs w:val="16"/>
              </w:rPr>
              <w:t>Proposal 22: The starting points for UL transmissions in NR-U should be specified consistent with ETSI specifications</w:t>
            </w:r>
          </w:p>
        </w:tc>
      </w:tr>
      <w:tr w:rsidR="00FA66C5" w:rsidRPr="00BF61B2" w14:paraId="1043FCF1" w14:textId="77777777" w:rsidTr="00A2799E">
        <w:trPr>
          <w:trHeight w:val="20"/>
        </w:trPr>
        <w:tc>
          <w:tcPr>
            <w:tcW w:w="0" w:type="auto"/>
            <w:shd w:val="clear" w:color="auto" w:fill="auto"/>
            <w:hideMark/>
          </w:tcPr>
          <w:p w14:paraId="5C61D27C"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c>
          <w:tcPr>
            <w:tcW w:w="7621" w:type="dxa"/>
          </w:tcPr>
          <w:p w14:paraId="2FD4C2DA"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r w:rsidR="00FA66C5" w:rsidRPr="00BF61B2" w14:paraId="0AD2791A" w14:textId="77777777" w:rsidTr="00A2799E">
        <w:trPr>
          <w:trHeight w:val="20"/>
        </w:trPr>
        <w:tc>
          <w:tcPr>
            <w:tcW w:w="0" w:type="auto"/>
            <w:shd w:val="clear" w:color="auto" w:fill="auto"/>
            <w:hideMark/>
          </w:tcPr>
          <w:p w14:paraId="1B4B5191"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c>
          <w:tcPr>
            <w:tcW w:w="7621" w:type="dxa"/>
          </w:tcPr>
          <w:p w14:paraId="20931583"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Proposal 1: PRACH should be designed for using channel access type 2 or no LBT.</w:t>
            </w:r>
          </w:p>
          <w:p w14:paraId="45AD08CC"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Proposal 2: Support the following:</w:t>
            </w:r>
          </w:p>
          <w:p w14:paraId="1A375B85"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w:t>
            </w:r>
            <w:r w:rsidRPr="00682FE9">
              <w:rPr>
                <w:rFonts w:ascii="Arial" w:eastAsia="Times New Roman" w:hAnsi="Arial" w:cs="Arial"/>
                <w:sz w:val="16"/>
                <w:szCs w:val="16"/>
                <w:lang w:val="en-US"/>
              </w:rPr>
              <w:tab/>
              <w:t>The RAR includes an indicator for the channel access priority class</w:t>
            </w:r>
          </w:p>
          <w:p w14:paraId="58BEB5E3" w14:textId="77777777" w:rsidR="00682FE9" w:rsidRPr="00682FE9"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w:t>
            </w:r>
            <w:r w:rsidRPr="00682FE9">
              <w:rPr>
                <w:rFonts w:ascii="Arial" w:eastAsia="Times New Roman" w:hAnsi="Arial" w:cs="Arial"/>
                <w:sz w:val="16"/>
                <w:szCs w:val="16"/>
                <w:lang w:val="en-US"/>
              </w:rPr>
              <w:tab/>
              <w:t>The RAR grant or the DCI assigning Msg 2 resources should include an indicator for the number of Msg 3 transmission opportunities granted to the UE</w:t>
            </w:r>
          </w:p>
          <w:p w14:paraId="3384DB01" w14:textId="2754A4A0" w:rsidR="00FA66C5" w:rsidRPr="00BF61B2" w:rsidRDefault="00682FE9" w:rsidP="00682FE9">
            <w:pPr>
              <w:overflowPunct/>
              <w:autoSpaceDE/>
              <w:autoSpaceDN/>
              <w:adjustRightInd/>
              <w:spacing w:after="0"/>
              <w:textAlignment w:val="auto"/>
              <w:rPr>
                <w:rFonts w:ascii="Arial" w:eastAsia="Times New Roman" w:hAnsi="Arial" w:cs="Arial"/>
                <w:sz w:val="16"/>
                <w:szCs w:val="16"/>
                <w:lang w:val="en-US"/>
              </w:rPr>
            </w:pPr>
            <w:r w:rsidRPr="00682FE9">
              <w:rPr>
                <w:rFonts w:ascii="Arial" w:eastAsia="Times New Roman" w:hAnsi="Arial" w:cs="Arial"/>
                <w:sz w:val="16"/>
                <w:szCs w:val="16"/>
                <w:lang w:val="en-US"/>
              </w:rPr>
              <w:t>Proposal 3: Send an LS to RAN2 to suggest increasing the timers/windows involved in the random access procedure (e.g. ra-ContentionResolutionTimer) to compensate for channel access restrictions.</w:t>
            </w:r>
          </w:p>
        </w:tc>
      </w:tr>
      <w:tr w:rsidR="00FA66C5" w:rsidRPr="00BF61B2" w14:paraId="37163BCD" w14:textId="77777777" w:rsidTr="00A2799E">
        <w:trPr>
          <w:trHeight w:val="20"/>
        </w:trPr>
        <w:tc>
          <w:tcPr>
            <w:tcW w:w="0" w:type="auto"/>
            <w:shd w:val="clear" w:color="auto" w:fill="auto"/>
            <w:hideMark/>
          </w:tcPr>
          <w:p w14:paraId="477C95B7"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c>
          <w:tcPr>
            <w:tcW w:w="7621" w:type="dxa"/>
          </w:tcPr>
          <w:p w14:paraId="5665D5E4" w14:textId="6F68C180" w:rsidR="00A9218C" w:rsidRPr="00A9218C"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sz w:val="16"/>
                <w:szCs w:val="16"/>
                <w:lang w:val="en-US"/>
              </w:rPr>
              <w:t xml:space="preserve">Proposal 3: For NR-U DRS including RMSI-CORESET and PDSCH carrying RMSI or for NR-U DRS including only SS/PBCH blocks, </w:t>
            </w:r>
          </w:p>
          <w:p w14:paraId="11885AF6" w14:textId="1BCB799A" w:rsidR="00FA66C5" w:rsidRPr="00BF61B2" w:rsidRDefault="00A9218C" w:rsidP="00A9218C">
            <w:pPr>
              <w:overflowPunct/>
              <w:autoSpaceDE/>
              <w:autoSpaceDN/>
              <w:adjustRightInd/>
              <w:spacing w:after="0"/>
              <w:textAlignment w:val="auto"/>
              <w:rPr>
                <w:rFonts w:ascii="Arial" w:eastAsia="Times New Roman" w:hAnsi="Arial" w:cs="Arial"/>
                <w:sz w:val="16"/>
                <w:szCs w:val="16"/>
                <w:lang w:val="en-US"/>
              </w:rPr>
            </w:pPr>
            <w:r w:rsidRPr="00A9218C">
              <w:rPr>
                <w:rFonts w:ascii="Arial" w:eastAsia="Times New Roman" w:hAnsi="Arial" w:cs="Arial" w:hint="eastAsia"/>
                <w:sz w:val="16"/>
                <w:szCs w:val="16"/>
                <w:lang w:val="en-US"/>
              </w:rPr>
              <w:t>o</w:t>
            </w:r>
            <w:r w:rsidRPr="00A9218C">
              <w:rPr>
                <w:rFonts w:ascii="Arial" w:eastAsia="Times New Roman" w:hAnsi="Arial" w:cs="Arial" w:hint="eastAsia"/>
                <w:sz w:val="16"/>
                <w:szCs w:val="16"/>
                <w:lang w:val="en-US"/>
              </w:rPr>
              <w:tab/>
              <w:t>Even if the NR-U DRS is composed of consecutive slots with more than 1ms length under the condition less with a duty cycle ≤ 1/20 allowed by the regulation, it seems beneficial to allow transmission of the corresponding NR-U DRS by performing Cat-2 for t</w:t>
            </w:r>
            <w:r w:rsidRPr="00A9218C">
              <w:rPr>
                <w:rFonts w:ascii="Arial" w:eastAsia="Times New Roman" w:hAnsi="Arial" w:cs="Arial"/>
                <w:sz w:val="16"/>
                <w:szCs w:val="16"/>
                <w:lang w:val="en-US"/>
              </w:rPr>
              <w:t>he partial transmission of NR-U DRS in 1ms units to effectively operate NR-U standalone.</w:t>
            </w:r>
          </w:p>
        </w:tc>
      </w:tr>
      <w:tr w:rsidR="00FA66C5" w:rsidRPr="00BF61B2" w14:paraId="4FD7D6D5" w14:textId="77777777" w:rsidTr="00A2799E">
        <w:trPr>
          <w:trHeight w:val="20"/>
        </w:trPr>
        <w:tc>
          <w:tcPr>
            <w:tcW w:w="0" w:type="auto"/>
            <w:shd w:val="clear" w:color="auto" w:fill="auto"/>
            <w:hideMark/>
          </w:tcPr>
          <w:p w14:paraId="6B00F64B"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c>
          <w:tcPr>
            <w:tcW w:w="7621" w:type="dxa"/>
          </w:tcPr>
          <w:p w14:paraId="1EF59EBF" w14:textId="77777777" w:rsidR="00FA66C5" w:rsidRPr="00BF61B2" w:rsidRDefault="00FA66C5" w:rsidP="00827E1F">
            <w:pPr>
              <w:overflowPunct/>
              <w:autoSpaceDE/>
              <w:autoSpaceDN/>
              <w:adjustRightInd/>
              <w:spacing w:after="0"/>
              <w:textAlignment w:val="auto"/>
              <w:rPr>
                <w:rFonts w:ascii="Arial" w:eastAsia="Times New Roman" w:hAnsi="Arial" w:cs="Arial"/>
                <w:sz w:val="16"/>
                <w:szCs w:val="16"/>
                <w:lang w:val="en-US"/>
              </w:rPr>
            </w:pP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295"/>
        <w:gridCol w:w="5064"/>
        <w:gridCol w:w="2155"/>
      </w:tblGrid>
      <w:tr w:rsidR="00BF61B2" w:rsidRPr="00BF61B2" w14:paraId="7BE8D7E8" w14:textId="77777777" w:rsidTr="00A2799E">
        <w:trPr>
          <w:trHeight w:val="20"/>
        </w:trPr>
        <w:tc>
          <w:tcPr>
            <w:tcW w:w="0" w:type="auto"/>
          </w:tcPr>
          <w:p w14:paraId="474C830E" w14:textId="0AE0FCEB"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0" w:type="auto"/>
            <w:shd w:val="clear" w:color="auto" w:fill="auto"/>
            <w:noWrap/>
            <w:hideMark/>
          </w:tcPr>
          <w:p w14:paraId="72D31C63" w14:textId="204DED54"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16" w:tgtFrame="_parent" w:history="1">
              <w:r w:rsidR="00BF61B2">
                <w:rPr>
                  <w:rStyle w:val="Hyperlink"/>
                  <w:rFonts w:ascii="Calibri" w:hAnsi="Calibri" w:cs="Calibri"/>
                  <w:sz w:val="22"/>
                  <w:szCs w:val="22"/>
                </w:rPr>
                <w:t>R1-1910558</w:t>
              </w:r>
            </w:hyperlink>
          </w:p>
        </w:tc>
        <w:tc>
          <w:tcPr>
            <w:tcW w:w="0" w:type="auto"/>
            <w:shd w:val="clear" w:color="auto" w:fill="auto"/>
            <w:hideMark/>
          </w:tcPr>
          <w:p w14:paraId="27F4E50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Cat 2 LBT by a UE</w:t>
            </w:r>
          </w:p>
        </w:tc>
        <w:tc>
          <w:tcPr>
            <w:tcW w:w="0" w:type="auto"/>
            <w:shd w:val="clear" w:color="auto" w:fill="auto"/>
            <w:hideMark/>
          </w:tcPr>
          <w:p w14:paraId="7902CFBF"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KRRI</w:t>
            </w:r>
          </w:p>
        </w:tc>
      </w:tr>
      <w:tr w:rsidR="00BF61B2" w:rsidRPr="00BF61B2" w14:paraId="07FDC279" w14:textId="77777777" w:rsidTr="00A2799E">
        <w:trPr>
          <w:trHeight w:val="20"/>
        </w:trPr>
        <w:tc>
          <w:tcPr>
            <w:tcW w:w="0" w:type="auto"/>
          </w:tcPr>
          <w:p w14:paraId="6978EF33" w14:textId="74536995"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0" w:type="auto"/>
            <w:shd w:val="clear" w:color="auto" w:fill="auto"/>
            <w:noWrap/>
            <w:hideMark/>
          </w:tcPr>
          <w:p w14:paraId="2EAFD37F" w14:textId="6F689906"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17" w:tgtFrame="_parent" w:history="1">
              <w:r w:rsidR="00BF61B2">
                <w:rPr>
                  <w:rStyle w:val="Hyperlink"/>
                  <w:rFonts w:ascii="Calibri" w:hAnsi="Calibri" w:cs="Calibri"/>
                  <w:sz w:val="22"/>
                  <w:szCs w:val="22"/>
                </w:rPr>
                <w:t>R1-1909974</w:t>
              </w:r>
            </w:hyperlink>
          </w:p>
        </w:tc>
        <w:tc>
          <w:tcPr>
            <w:tcW w:w="0" w:type="auto"/>
            <w:shd w:val="clear" w:color="auto" w:fill="auto"/>
            <w:hideMark/>
          </w:tcPr>
          <w:p w14:paraId="2A517E7D"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Discussion on Channel access procedure for NR-U</w:t>
            </w:r>
          </w:p>
        </w:tc>
        <w:tc>
          <w:tcPr>
            <w:tcW w:w="0" w:type="auto"/>
            <w:shd w:val="clear" w:color="auto" w:fill="auto"/>
            <w:hideMark/>
          </w:tcPr>
          <w:p w14:paraId="136E429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ZTE, Sanechips</w:t>
            </w:r>
          </w:p>
        </w:tc>
      </w:tr>
      <w:tr w:rsidR="00BF61B2" w:rsidRPr="00BF61B2" w14:paraId="1F9D730A" w14:textId="77777777" w:rsidTr="00A2799E">
        <w:trPr>
          <w:trHeight w:val="20"/>
        </w:trPr>
        <w:tc>
          <w:tcPr>
            <w:tcW w:w="0" w:type="auto"/>
          </w:tcPr>
          <w:p w14:paraId="3CF473EE" w14:textId="3F066B65"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0" w:type="auto"/>
            <w:shd w:val="clear" w:color="auto" w:fill="auto"/>
            <w:hideMark/>
          </w:tcPr>
          <w:p w14:paraId="2D1A5C19" w14:textId="584A3162"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18" w:tgtFrame="_parent" w:history="1">
              <w:r w:rsidR="00BF61B2">
                <w:rPr>
                  <w:rStyle w:val="Hyperlink"/>
                  <w:rFonts w:ascii="Calibri" w:hAnsi="Calibri" w:cs="Calibri"/>
                  <w:sz w:val="22"/>
                  <w:szCs w:val="22"/>
                </w:rPr>
                <w:t>R1-1910045</w:t>
              </w:r>
            </w:hyperlink>
          </w:p>
        </w:tc>
        <w:tc>
          <w:tcPr>
            <w:tcW w:w="0" w:type="auto"/>
            <w:shd w:val="clear" w:color="auto" w:fill="auto"/>
            <w:hideMark/>
          </w:tcPr>
          <w:p w14:paraId="674BF123"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Coexistence and channel access for NR unlicensed band operations</w:t>
            </w:r>
          </w:p>
        </w:tc>
        <w:tc>
          <w:tcPr>
            <w:tcW w:w="0" w:type="auto"/>
            <w:shd w:val="clear" w:color="auto" w:fill="auto"/>
            <w:hideMark/>
          </w:tcPr>
          <w:p w14:paraId="676EC58C"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Huawei, HiSilicon</w:t>
            </w:r>
          </w:p>
        </w:tc>
      </w:tr>
      <w:tr w:rsidR="00BF61B2" w:rsidRPr="00BF61B2" w14:paraId="3777FA63" w14:textId="77777777" w:rsidTr="00A2799E">
        <w:trPr>
          <w:trHeight w:val="20"/>
        </w:trPr>
        <w:tc>
          <w:tcPr>
            <w:tcW w:w="0" w:type="auto"/>
          </w:tcPr>
          <w:p w14:paraId="0B8C06B7" w14:textId="7452DBAD"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0" w:type="auto"/>
            <w:shd w:val="clear" w:color="auto" w:fill="auto"/>
            <w:hideMark/>
          </w:tcPr>
          <w:p w14:paraId="7652FEAD" w14:textId="320D1CC9"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19" w:tgtFrame="_parent" w:history="1">
              <w:r w:rsidR="00BF61B2">
                <w:rPr>
                  <w:rStyle w:val="Hyperlink"/>
                  <w:rFonts w:ascii="Calibri" w:hAnsi="Calibri" w:cs="Calibri"/>
                  <w:sz w:val="22"/>
                  <w:szCs w:val="22"/>
                </w:rPr>
                <w:t>R1-1910131</w:t>
              </w:r>
            </w:hyperlink>
          </w:p>
        </w:tc>
        <w:tc>
          <w:tcPr>
            <w:tcW w:w="0" w:type="auto"/>
            <w:shd w:val="clear" w:color="auto" w:fill="auto"/>
            <w:hideMark/>
          </w:tcPr>
          <w:p w14:paraId="69012DF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in NR-U</w:t>
            </w:r>
          </w:p>
        </w:tc>
        <w:tc>
          <w:tcPr>
            <w:tcW w:w="0" w:type="auto"/>
            <w:shd w:val="clear" w:color="auto" w:fill="auto"/>
            <w:hideMark/>
          </w:tcPr>
          <w:p w14:paraId="6D4CD443"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Fujitsu</w:t>
            </w:r>
          </w:p>
        </w:tc>
      </w:tr>
      <w:tr w:rsidR="00BF61B2" w:rsidRPr="00BF61B2" w14:paraId="65A86D52" w14:textId="77777777" w:rsidTr="00A2799E">
        <w:trPr>
          <w:trHeight w:val="20"/>
        </w:trPr>
        <w:tc>
          <w:tcPr>
            <w:tcW w:w="0" w:type="auto"/>
          </w:tcPr>
          <w:p w14:paraId="115878D6" w14:textId="29C281D2"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0" w:type="auto"/>
            <w:shd w:val="clear" w:color="auto" w:fill="auto"/>
            <w:noWrap/>
            <w:hideMark/>
          </w:tcPr>
          <w:p w14:paraId="10CD7F1C" w14:textId="34FBE6DA"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0" w:tgtFrame="_parent" w:history="1">
              <w:r w:rsidR="00BF61B2">
                <w:rPr>
                  <w:rStyle w:val="Hyperlink"/>
                  <w:rFonts w:ascii="Calibri" w:hAnsi="Calibri" w:cs="Calibri"/>
                  <w:sz w:val="22"/>
                  <w:szCs w:val="22"/>
                </w:rPr>
                <w:t>R1-1910204</w:t>
              </w:r>
            </w:hyperlink>
          </w:p>
        </w:tc>
        <w:tc>
          <w:tcPr>
            <w:tcW w:w="0" w:type="auto"/>
            <w:shd w:val="clear" w:color="auto" w:fill="auto"/>
            <w:hideMark/>
          </w:tcPr>
          <w:p w14:paraId="3692122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Discussion on the channel access procedures</w:t>
            </w:r>
          </w:p>
        </w:tc>
        <w:tc>
          <w:tcPr>
            <w:tcW w:w="0" w:type="auto"/>
            <w:shd w:val="clear" w:color="auto" w:fill="auto"/>
            <w:hideMark/>
          </w:tcPr>
          <w:p w14:paraId="1CCFA98E"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vivo</w:t>
            </w:r>
          </w:p>
        </w:tc>
      </w:tr>
      <w:tr w:rsidR="00BF61B2" w:rsidRPr="00BF61B2" w14:paraId="7CA61412" w14:textId="77777777" w:rsidTr="00A2799E">
        <w:trPr>
          <w:trHeight w:val="20"/>
        </w:trPr>
        <w:tc>
          <w:tcPr>
            <w:tcW w:w="0" w:type="auto"/>
          </w:tcPr>
          <w:p w14:paraId="480B3D82" w14:textId="25FB2670"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0" w:type="auto"/>
            <w:shd w:val="clear" w:color="auto" w:fill="auto"/>
            <w:noWrap/>
            <w:hideMark/>
          </w:tcPr>
          <w:p w14:paraId="0976E099" w14:textId="64A3E336"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1" w:tgtFrame="_parent" w:history="1">
              <w:r w:rsidR="00BF61B2">
                <w:rPr>
                  <w:rStyle w:val="Hyperlink"/>
                  <w:rFonts w:ascii="Calibri" w:hAnsi="Calibri" w:cs="Calibri"/>
                  <w:sz w:val="22"/>
                  <w:szCs w:val="22"/>
                </w:rPr>
                <w:t>R1-1910442</w:t>
              </w:r>
            </w:hyperlink>
          </w:p>
        </w:tc>
        <w:tc>
          <w:tcPr>
            <w:tcW w:w="0" w:type="auto"/>
            <w:shd w:val="clear" w:color="auto" w:fill="auto"/>
            <w:hideMark/>
          </w:tcPr>
          <w:p w14:paraId="3093001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NR-U Channel Access</w:t>
            </w:r>
          </w:p>
        </w:tc>
        <w:tc>
          <w:tcPr>
            <w:tcW w:w="0" w:type="auto"/>
            <w:shd w:val="clear" w:color="auto" w:fill="auto"/>
            <w:hideMark/>
          </w:tcPr>
          <w:p w14:paraId="12770FCE"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Charter Communications</w:t>
            </w:r>
          </w:p>
        </w:tc>
      </w:tr>
      <w:tr w:rsidR="00BF61B2" w:rsidRPr="00BF61B2" w14:paraId="0A0DFA99" w14:textId="77777777" w:rsidTr="00A2799E">
        <w:trPr>
          <w:trHeight w:val="20"/>
        </w:trPr>
        <w:tc>
          <w:tcPr>
            <w:tcW w:w="0" w:type="auto"/>
          </w:tcPr>
          <w:p w14:paraId="24C12B27" w14:textId="2EFE65AA"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0" w:type="auto"/>
            <w:shd w:val="clear" w:color="auto" w:fill="auto"/>
            <w:hideMark/>
          </w:tcPr>
          <w:p w14:paraId="0A5CE643" w14:textId="73084585"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2" w:tgtFrame="_parent" w:history="1">
              <w:r w:rsidR="00BF61B2">
                <w:rPr>
                  <w:rStyle w:val="Hyperlink"/>
                  <w:rFonts w:ascii="Calibri" w:hAnsi="Calibri" w:cs="Calibri"/>
                  <w:sz w:val="22"/>
                  <w:szCs w:val="22"/>
                </w:rPr>
                <w:t>R1-1910459</w:t>
              </w:r>
            </w:hyperlink>
          </w:p>
        </w:tc>
        <w:tc>
          <w:tcPr>
            <w:tcW w:w="0" w:type="auto"/>
            <w:shd w:val="clear" w:color="auto" w:fill="auto"/>
            <w:hideMark/>
          </w:tcPr>
          <w:p w14:paraId="28FA453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NR-U</w:t>
            </w:r>
          </w:p>
        </w:tc>
        <w:tc>
          <w:tcPr>
            <w:tcW w:w="0" w:type="auto"/>
            <w:shd w:val="clear" w:color="auto" w:fill="auto"/>
            <w:hideMark/>
          </w:tcPr>
          <w:p w14:paraId="243E6DFB"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Samsung</w:t>
            </w:r>
          </w:p>
        </w:tc>
      </w:tr>
      <w:tr w:rsidR="00BF61B2" w:rsidRPr="00BF61B2" w14:paraId="2A513237" w14:textId="77777777" w:rsidTr="00A2799E">
        <w:trPr>
          <w:trHeight w:val="20"/>
        </w:trPr>
        <w:tc>
          <w:tcPr>
            <w:tcW w:w="0" w:type="auto"/>
          </w:tcPr>
          <w:p w14:paraId="6A9E1AD9" w14:textId="708EEF77"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0" w:type="auto"/>
            <w:shd w:val="clear" w:color="auto" w:fill="auto"/>
            <w:hideMark/>
          </w:tcPr>
          <w:p w14:paraId="55536CD6" w14:textId="3E9B7CEE"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3" w:tgtFrame="_parent" w:history="1">
              <w:r w:rsidR="00BF61B2">
                <w:rPr>
                  <w:rStyle w:val="Hyperlink"/>
                  <w:rFonts w:ascii="Calibri" w:hAnsi="Calibri" w:cs="Calibri"/>
                  <w:sz w:val="22"/>
                  <w:szCs w:val="22"/>
                </w:rPr>
                <w:t>R1-1910591</w:t>
              </w:r>
            </w:hyperlink>
          </w:p>
        </w:tc>
        <w:tc>
          <w:tcPr>
            <w:tcW w:w="0" w:type="auto"/>
            <w:shd w:val="clear" w:color="auto" w:fill="auto"/>
            <w:hideMark/>
          </w:tcPr>
          <w:p w14:paraId="7C8342D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and co-existence for NR-U operation</w:t>
            </w:r>
          </w:p>
        </w:tc>
        <w:tc>
          <w:tcPr>
            <w:tcW w:w="0" w:type="auto"/>
            <w:shd w:val="clear" w:color="auto" w:fill="auto"/>
            <w:hideMark/>
          </w:tcPr>
          <w:p w14:paraId="52A8A1BA"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Nokia, Nokia Shanghai Bell</w:t>
            </w:r>
          </w:p>
        </w:tc>
      </w:tr>
      <w:tr w:rsidR="00BF61B2" w:rsidRPr="00BF61B2" w14:paraId="5E382FA6" w14:textId="77777777" w:rsidTr="00A2799E">
        <w:trPr>
          <w:trHeight w:val="20"/>
        </w:trPr>
        <w:tc>
          <w:tcPr>
            <w:tcW w:w="0" w:type="auto"/>
          </w:tcPr>
          <w:p w14:paraId="44A7995F" w14:textId="189A8169"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0" w:type="auto"/>
            <w:shd w:val="clear" w:color="auto" w:fill="auto"/>
            <w:hideMark/>
          </w:tcPr>
          <w:p w14:paraId="7C7FCD73" w14:textId="5106A116"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4" w:tgtFrame="_parent" w:history="1">
              <w:r w:rsidR="00BF61B2">
                <w:rPr>
                  <w:rStyle w:val="Hyperlink"/>
                  <w:rFonts w:ascii="Calibri" w:hAnsi="Calibri" w:cs="Calibri"/>
                  <w:sz w:val="22"/>
                  <w:szCs w:val="22"/>
                </w:rPr>
                <w:t>R1-1910640</w:t>
              </w:r>
            </w:hyperlink>
          </w:p>
        </w:tc>
        <w:tc>
          <w:tcPr>
            <w:tcW w:w="0" w:type="auto"/>
            <w:shd w:val="clear" w:color="auto" w:fill="auto"/>
            <w:hideMark/>
          </w:tcPr>
          <w:p w14:paraId="4DF99FD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mechanism for NR-unlicensed</w:t>
            </w:r>
          </w:p>
        </w:tc>
        <w:tc>
          <w:tcPr>
            <w:tcW w:w="0" w:type="auto"/>
            <w:shd w:val="clear" w:color="auto" w:fill="auto"/>
            <w:hideMark/>
          </w:tcPr>
          <w:p w14:paraId="7C76376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Intel Corporation</w:t>
            </w:r>
          </w:p>
        </w:tc>
      </w:tr>
      <w:tr w:rsidR="00BF61B2" w:rsidRPr="00BF61B2" w14:paraId="6A333C1B" w14:textId="77777777" w:rsidTr="00A2799E">
        <w:trPr>
          <w:trHeight w:val="20"/>
        </w:trPr>
        <w:tc>
          <w:tcPr>
            <w:tcW w:w="0" w:type="auto"/>
          </w:tcPr>
          <w:p w14:paraId="2C5F227B" w14:textId="517BDF08"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0" w:type="auto"/>
            <w:shd w:val="clear" w:color="auto" w:fill="auto"/>
            <w:hideMark/>
          </w:tcPr>
          <w:p w14:paraId="2C88ED37" w14:textId="764C260D"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5" w:tgtFrame="_parent" w:history="1">
              <w:r w:rsidR="00BF61B2">
                <w:rPr>
                  <w:rStyle w:val="Hyperlink"/>
                  <w:rFonts w:ascii="Calibri" w:hAnsi="Calibri" w:cs="Calibri"/>
                  <w:sz w:val="22"/>
                  <w:szCs w:val="22"/>
                </w:rPr>
                <w:t>R1-1910759</w:t>
              </w:r>
            </w:hyperlink>
          </w:p>
        </w:tc>
        <w:tc>
          <w:tcPr>
            <w:tcW w:w="0" w:type="auto"/>
            <w:shd w:val="clear" w:color="auto" w:fill="auto"/>
            <w:hideMark/>
          </w:tcPr>
          <w:p w14:paraId="1C011EC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for NR unlicensed operations</w:t>
            </w:r>
          </w:p>
        </w:tc>
        <w:tc>
          <w:tcPr>
            <w:tcW w:w="0" w:type="auto"/>
            <w:shd w:val="clear" w:color="auto" w:fill="auto"/>
            <w:hideMark/>
          </w:tcPr>
          <w:p w14:paraId="7205F920"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Sony</w:t>
            </w:r>
          </w:p>
        </w:tc>
      </w:tr>
      <w:tr w:rsidR="00BF61B2" w:rsidRPr="00BF61B2" w14:paraId="362C879B" w14:textId="77777777" w:rsidTr="00A2799E">
        <w:trPr>
          <w:trHeight w:val="20"/>
        </w:trPr>
        <w:tc>
          <w:tcPr>
            <w:tcW w:w="0" w:type="auto"/>
          </w:tcPr>
          <w:p w14:paraId="0C75C0A0" w14:textId="565248A4"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0" w:type="auto"/>
            <w:shd w:val="clear" w:color="auto" w:fill="auto"/>
            <w:hideMark/>
          </w:tcPr>
          <w:p w14:paraId="4A95BED6" w14:textId="18377A51"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6" w:tgtFrame="_parent" w:history="1">
              <w:r w:rsidR="00BF61B2">
                <w:rPr>
                  <w:rStyle w:val="Hyperlink"/>
                  <w:rFonts w:ascii="Calibri" w:hAnsi="Calibri" w:cs="Calibri"/>
                  <w:sz w:val="22"/>
                  <w:szCs w:val="22"/>
                </w:rPr>
                <w:t>R1-1910790</w:t>
              </w:r>
            </w:hyperlink>
          </w:p>
        </w:tc>
        <w:tc>
          <w:tcPr>
            <w:tcW w:w="0" w:type="auto"/>
            <w:shd w:val="clear" w:color="auto" w:fill="auto"/>
            <w:hideMark/>
          </w:tcPr>
          <w:p w14:paraId="6DC6E83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NR-U</w:t>
            </w:r>
          </w:p>
        </w:tc>
        <w:tc>
          <w:tcPr>
            <w:tcW w:w="0" w:type="auto"/>
            <w:shd w:val="clear" w:color="auto" w:fill="auto"/>
            <w:hideMark/>
          </w:tcPr>
          <w:p w14:paraId="02C762F8"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OPPO</w:t>
            </w:r>
          </w:p>
        </w:tc>
      </w:tr>
      <w:tr w:rsidR="00BF61B2" w:rsidRPr="00BF61B2" w14:paraId="72E2B05D" w14:textId="77777777" w:rsidTr="00A2799E">
        <w:trPr>
          <w:trHeight w:val="20"/>
        </w:trPr>
        <w:tc>
          <w:tcPr>
            <w:tcW w:w="0" w:type="auto"/>
          </w:tcPr>
          <w:p w14:paraId="47F30D9E" w14:textId="44E22D51"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13</w:t>
            </w:r>
          </w:p>
        </w:tc>
        <w:tc>
          <w:tcPr>
            <w:tcW w:w="0" w:type="auto"/>
            <w:shd w:val="clear" w:color="auto" w:fill="auto"/>
            <w:hideMark/>
          </w:tcPr>
          <w:p w14:paraId="655B1209" w14:textId="244338F1"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7" w:tgtFrame="_parent" w:history="1">
              <w:r w:rsidR="00BF61B2">
                <w:rPr>
                  <w:rStyle w:val="Hyperlink"/>
                  <w:rFonts w:ascii="Calibri" w:hAnsi="Calibri" w:cs="Calibri"/>
                  <w:sz w:val="22"/>
                  <w:szCs w:val="22"/>
                </w:rPr>
                <w:t>R1-1910819</w:t>
              </w:r>
            </w:hyperlink>
          </w:p>
        </w:tc>
        <w:tc>
          <w:tcPr>
            <w:tcW w:w="0" w:type="auto"/>
            <w:shd w:val="clear" w:color="auto" w:fill="auto"/>
            <w:hideMark/>
          </w:tcPr>
          <w:p w14:paraId="71CFD41C"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NR-U</w:t>
            </w:r>
          </w:p>
        </w:tc>
        <w:tc>
          <w:tcPr>
            <w:tcW w:w="0" w:type="auto"/>
            <w:shd w:val="clear" w:color="auto" w:fill="auto"/>
            <w:hideMark/>
          </w:tcPr>
          <w:p w14:paraId="4D09252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LG Electronics</w:t>
            </w:r>
          </w:p>
        </w:tc>
      </w:tr>
      <w:tr w:rsidR="00BF61B2" w:rsidRPr="00BF61B2" w14:paraId="42D566A3" w14:textId="77777777" w:rsidTr="00A2799E">
        <w:trPr>
          <w:trHeight w:val="20"/>
        </w:trPr>
        <w:tc>
          <w:tcPr>
            <w:tcW w:w="0" w:type="auto"/>
          </w:tcPr>
          <w:p w14:paraId="31A2A9A9" w14:textId="4D8434FE"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0" w:type="auto"/>
            <w:shd w:val="clear" w:color="auto" w:fill="auto"/>
            <w:hideMark/>
          </w:tcPr>
          <w:p w14:paraId="7D94DB43" w14:textId="1EF9C02B"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8" w:tgtFrame="_parent" w:history="1">
              <w:r w:rsidR="00BF61B2">
                <w:rPr>
                  <w:rStyle w:val="Hyperlink"/>
                  <w:rFonts w:ascii="Calibri" w:hAnsi="Calibri" w:cs="Calibri"/>
                  <w:sz w:val="22"/>
                  <w:szCs w:val="22"/>
                </w:rPr>
                <w:t>R1-1910929</w:t>
              </w:r>
            </w:hyperlink>
          </w:p>
        </w:tc>
        <w:tc>
          <w:tcPr>
            <w:tcW w:w="0" w:type="auto"/>
            <w:shd w:val="clear" w:color="auto" w:fill="auto"/>
            <w:hideMark/>
          </w:tcPr>
          <w:p w14:paraId="52ACA6BB"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NR-U</w:t>
            </w:r>
          </w:p>
        </w:tc>
        <w:tc>
          <w:tcPr>
            <w:tcW w:w="0" w:type="auto"/>
            <w:shd w:val="clear" w:color="auto" w:fill="auto"/>
            <w:hideMark/>
          </w:tcPr>
          <w:p w14:paraId="4485247B"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Sharp</w:t>
            </w:r>
          </w:p>
        </w:tc>
      </w:tr>
      <w:tr w:rsidR="00BF61B2" w:rsidRPr="00BF61B2" w14:paraId="6B5054E9" w14:textId="77777777" w:rsidTr="00A2799E">
        <w:trPr>
          <w:trHeight w:val="20"/>
        </w:trPr>
        <w:tc>
          <w:tcPr>
            <w:tcW w:w="0" w:type="auto"/>
          </w:tcPr>
          <w:p w14:paraId="1E767B91" w14:textId="51909CC5"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0" w:type="auto"/>
            <w:shd w:val="clear" w:color="auto" w:fill="auto"/>
            <w:hideMark/>
          </w:tcPr>
          <w:p w14:paraId="0FCF60E5" w14:textId="426567B0"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29" w:tgtFrame="_parent" w:history="1">
              <w:r w:rsidR="00BF61B2">
                <w:rPr>
                  <w:rStyle w:val="Hyperlink"/>
                  <w:rFonts w:ascii="Calibri" w:hAnsi="Calibri" w:cs="Calibri"/>
                  <w:sz w:val="22"/>
                  <w:szCs w:val="22"/>
                </w:rPr>
                <w:t>R1-1910939</w:t>
              </w:r>
            </w:hyperlink>
          </w:p>
        </w:tc>
        <w:tc>
          <w:tcPr>
            <w:tcW w:w="0" w:type="auto"/>
            <w:shd w:val="clear" w:color="auto" w:fill="auto"/>
            <w:hideMark/>
          </w:tcPr>
          <w:p w14:paraId="21C4F754"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in NR-U</w:t>
            </w:r>
          </w:p>
        </w:tc>
        <w:tc>
          <w:tcPr>
            <w:tcW w:w="0" w:type="auto"/>
            <w:shd w:val="clear" w:color="auto" w:fill="auto"/>
            <w:hideMark/>
          </w:tcPr>
          <w:p w14:paraId="1C510598"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InterDigital, Inc.</w:t>
            </w:r>
          </w:p>
        </w:tc>
      </w:tr>
      <w:tr w:rsidR="00BF61B2" w:rsidRPr="00BF61B2" w14:paraId="28249D4C" w14:textId="77777777" w:rsidTr="00A2799E">
        <w:trPr>
          <w:trHeight w:val="20"/>
        </w:trPr>
        <w:tc>
          <w:tcPr>
            <w:tcW w:w="0" w:type="auto"/>
          </w:tcPr>
          <w:p w14:paraId="2F0A72C8" w14:textId="7881C1B9"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0" w:type="auto"/>
            <w:shd w:val="clear" w:color="auto" w:fill="auto"/>
            <w:hideMark/>
          </w:tcPr>
          <w:p w14:paraId="03D64D6F" w14:textId="2124C801"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0" w:tgtFrame="_parent" w:history="1">
              <w:r w:rsidR="00BF61B2">
                <w:rPr>
                  <w:rStyle w:val="Hyperlink"/>
                  <w:rFonts w:ascii="Calibri" w:hAnsi="Calibri" w:cs="Calibri"/>
                  <w:sz w:val="22"/>
                  <w:szCs w:val="22"/>
                </w:rPr>
                <w:t>R1-1910947</w:t>
              </w:r>
            </w:hyperlink>
          </w:p>
        </w:tc>
        <w:tc>
          <w:tcPr>
            <w:tcW w:w="0" w:type="auto"/>
            <w:shd w:val="clear" w:color="auto" w:fill="auto"/>
            <w:hideMark/>
          </w:tcPr>
          <w:p w14:paraId="4F65464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w:t>
            </w:r>
          </w:p>
        </w:tc>
        <w:tc>
          <w:tcPr>
            <w:tcW w:w="0" w:type="auto"/>
            <w:shd w:val="clear" w:color="auto" w:fill="auto"/>
            <w:hideMark/>
          </w:tcPr>
          <w:p w14:paraId="7B452EE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Ericsson</w:t>
            </w:r>
          </w:p>
        </w:tc>
      </w:tr>
      <w:tr w:rsidR="00BF61B2" w:rsidRPr="00BF61B2" w14:paraId="3D4E08DC" w14:textId="77777777" w:rsidTr="00A2799E">
        <w:trPr>
          <w:trHeight w:val="20"/>
        </w:trPr>
        <w:tc>
          <w:tcPr>
            <w:tcW w:w="0" w:type="auto"/>
          </w:tcPr>
          <w:p w14:paraId="1743E962" w14:textId="69BEAE4A"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17</w:t>
            </w:r>
          </w:p>
        </w:tc>
        <w:tc>
          <w:tcPr>
            <w:tcW w:w="0" w:type="auto"/>
            <w:shd w:val="clear" w:color="auto" w:fill="auto"/>
            <w:hideMark/>
          </w:tcPr>
          <w:p w14:paraId="1FB33691" w14:textId="3E5D1258"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1" w:tgtFrame="_parent" w:history="1">
              <w:r w:rsidR="00BF61B2">
                <w:rPr>
                  <w:rStyle w:val="Hyperlink"/>
                  <w:rFonts w:ascii="Calibri" w:hAnsi="Calibri" w:cs="Calibri"/>
                  <w:sz w:val="22"/>
                  <w:szCs w:val="22"/>
                </w:rPr>
                <w:t>R1-1911052</w:t>
              </w:r>
            </w:hyperlink>
          </w:p>
        </w:tc>
        <w:tc>
          <w:tcPr>
            <w:tcW w:w="0" w:type="auto"/>
            <w:shd w:val="clear" w:color="auto" w:fill="auto"/>
            <w:hideMark/>
          </w:tcPr>
          <w:p w14:paraId="394116DE"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Discussion on channel access procedure</w:t>
            </w:r>
          </w:p>
        </w:tc>
        <w:tc>
          <w:tcPr>
            <w:tcW w:w="0" w:type="auto"/>
            <w:shd w:val="clear" w:color="auto" w:fill="auto"/>
            <w:hideMark/>
          </w:tcPr>
          <w:p w14:paraId="1117135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MediaTek Inc.</w:t>
            </w:r>
          </w:p>
        </w:tc>
      </w:tr>
      <w:tr w:rsidR="00BF61B2" w:rsidRPr="00BF61B2" w14:paraId="41ECFDF5" w14:textId="77777777" w:rsidTr="00A2799E">
        <w:trPr>
          <w:trHeight w:val="20"/>
        </w:trPr>
        <w:tc>
          <w:tcPr>
            <w:tcW w:w="0" w:type="auto"/>
          </w:tcPr>
          <w:p w14:paraId="77DEA60D" w14:textId="23EE879C"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18</w:t>
            </w:r>
          </w:p>
        </w:tc>
        <w:tc>
          <w:tcPr>
            <w:tcW w:w="0" w:type="auto"/>
            <w:shd w:val="clear" w:color="auto" w:fill="auto"/>
            <w:noWrap/>
            <w:hideMark/>
          </w:tcPr>
          <w:p w14:paraId="75B6BD5B" w14:textId="6C6B3CD6"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2" w:tgtFrame="_parent" w:history="1">
              <w:r w:rsidR="00BF61B2">
                <w:rPr>
                  <w:rStyle w:val="Hyperlink"/>
                  <w:rFonts w:ascii="Calibri" w:hAnsi="Calibri" w:cs="Calibri"/>
                  <w:sz w:val="22"/>
                  <w:szCs w:val="22"/>
                </w:rPr>
                <w:t>R1-1911097</w:t>
              </w:r>
            </w:hyperlink>
          </w:p>
        </w:tc>
        <w:tc>
          <w:tcPr>
            <w:tcW w:w="0" w:type="auto"/>
            <w:shd w:val="clear" w:color="auto" w:fill="auto"/>
            <w:hideMark/>
          </w:tcPr>
          <w:p w14:paraId="7E8B394D"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 unlicensed</w:t>
            </w:r>
          </w:p>
        </w:tc>
        <w:tc>
          <w:tcPr>
            <w:tcW w:w="0" w:type="auto"/>
            <w:shd w:val="clear" w:color="auto" w:fill="auto"/>
            <w:hideMark/>
          </w:tcPr>
          <w:p w14:paraId="3E2238E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Qualcomm Incorporated</w:t>
            </w:r>
          </w:p>
        </w:tc>
      </w:tr>
      <w:tr w:rsidR="00BF61B2" w:rsidRPr="00BF61B2" w14:paraId="2C1E60E5" w14:textId="77777777" w:rsidTr="00A2799E">
        <w:trPr>
          <w:trHeight w:val="20"/>
        </w:trPr>
        <w:tc>
          <w:tcPr>
            <w:tcW w:w="0" w:type="auto"/>
          </w:tcPr>
          <w:p w14:paraId="649FE805" w14:textId="5B71E277"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19</w:t>
            </w:r>
          </w:p>
        </w:tc>
        <w:tc>
          <w:tcPr>
            <w:tcW w:w="0" w:type="auto"/>
            <w:shd w:val="clear" w:color="auto" w:fill="auto"/>
            <w:noWrap/>
            <w:hideMark/>
          </w:tcPr>
          <w:p w14:paraId="3BD78143" w14:textId="35925857"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3" w:tgtFrame="_parent" w:history="1">
              <w:r w:rsidR="00BF61B2">
                <w:rPr>
                  <w:rStyle w:val="Hyperlink"/>
                  <w:rFonts w:ascii="Calibri" w:hAnsi="Calibri" w:cs="Calibri"/>
                  <w:sz w:val="22"/>
                  <w:szCs w:val="22"/>
                </w:rPr>
                <w:t>R1-1911160</w:t>
              </w:r>
            </w:hyperlink>
          </w:p>
        </w:tc>
        <w:tc>
          <w:tcPr>
            <w:tcW w:w="0" w:type="auto"/>
            <w:shd w:val="clear" w:color="auto" w:fill="auto"/>
            <w:hideMark/>
          </w:tcPr>
          <w:p w14:paraId="5586B85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NR-U</w:t>
            </w:r>
          </w:p>
        </w:tc>
        <w:tc>
          <w:tcPr>
            <w:tcW w:w="0" w:type="auto"/>
            <w:shd w:val="clear" w:color="auto" w:fill="auto"/>
            <w:hideMark/>
          </w:tcPr>
          <w:p w14:paraId="2C5AA2A5"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NTT DOCOMO, INC.</w:t>
            </w:r>
          </w:p>
        </w:tc>
      </w:tr>
      <w:tr w:rsidR="00BF61B2" w:rsidRPr="00BF61B2" w14:paraId="4C46B383" w14:textId="77777777" w:rsidTr="00A2799E">
        <w:trPr>
          <w:trHeight w:val="20"/>
        </w:trPr>
        <w:tc>
          <w:tcPr>
            <w:tcW w:w="0" w:type="auto"/>
          </w:tcPr>
          <w:p w14:paraId="388839E0" w14:textId="053C3DA2"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0" w:type="auto"/>
            <w:shd w:val="clear" w:color="auto" w:fill="auto"/>
            <w:hideMark/>
          </w:tcPr>
          <w:p w14:paraId="2477F993" w14:textId="0E8C50C9"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4" w:tgtFrame="_parent" w:history="1">
              <w:r w:rsidR="00BF61B2">
                <w:rPr>
                  <w:rStyle w:val="Hyperlink"/>
                  <w:rFonts w:ascii="Calibri" w:hAnsi="Calibri" w:cs="Calibri"/>
                  <w:sz w:val="22"/>
                  <w:szCs w:val="22"/>
                </w:rPr>
                <w:t>R1-1911259</w:t>
              </w:r>
            </w:hyperlink>
          </w:p>
        </w:tc>
        <w:tc>
          <w:tcPr>
            <w:tcW w:w="0" w:type="auto"/>
            <w:shd w:val="clear" w:color="auto" w:fill="auto"/>
            <w:hideMark/>
          </w:tcPr>
          <w:p w14:paraId="29AE41B6"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Extensions for Channel Access Procedures</w:t>
            </w:r>
          </w:p>
        </w:tc>
        <w:tc>
          <w:tcPr>
            <w:tcW w:w="0" w:type="auto"/>
            <w:shd w:val="clear" w:color="auto" w:fill="auto"/>
            <w:hideMark/>
          </w:tcPr>
          <w:p w14:paraId="1D1BBDA2"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Motorola Mobility, Lenovo</w:t>
            </w:r>
          </w:p>
        </w:tc>
      </w:tr>
      <w:tr w:rsidR="00BF61B2" w:rsidRPr="00BF61B2" w14:paraId="5DEC29FA" w14:textId="77777777" w:rsidTr="00A2799E">
        <w:trPr>
          <w:trHeight w:val="20"/>
        </w:trPr>
        <w:tc>
          <w:tcPr>
            <w:tcW w:w="0" w:type="auto"/>
          </w:tcPr>
          <w:p w14:paraId="1FA2737F" w14:textId="0BBFCD4A"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21</w:t>
            </w:r>
          </w:p>
        </w:tc>
        <w:tc>
          <w:tcPr>
            <w:tcW w:w="0" w:type="auto"/>
            <w:shd w:val="clear" w:color="auto" w:fill="auto"/>
            <w:hideMark/>
          </w:tcPr>
          <w:p w14:paraId="4F618341" w14:textId="0B706D25"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5" w:tgtFrame="_parent" w:history="1">
              <w:r w:rsidR="00BF61B2">
                <w:rPr>
                  <w:rStyle w:val="Hyperlink"/>
                  <w:rFonts w:ascii="Calibri" w:hAnsi="Calibri" w:cs="Calibri"/>
                  <w:sz w:val="22"/>
                  <w:szCs w:val="22"/>
                </w:rPr>
                <w:t>R1-1911312</w:t>
              </w:r>
            </w:hyperlink>
          </w:p>
        </w:tc>
        <w:tc>
          <w:tcPr>
            <w:tcW w:w="0" w:type="auto"/>
            <w:shd w:val="clear" w:color="auto" w:fill="auto"/>
            <w:hideMark/>
          </w:tcPr>
          <w:p w14:paraId="6AF52635"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 for NR-U</w:t>
            </w:r>
          </w:p>
        </w:tc>
        <w:tc>
          <w:tcPr>
            <w:tcW w:w="0" w:type="auto"/>
            <w:shd w:val="clear" w:color="auto" w:fill="auto"/>
            <w:hideMark/>
          </w:tcPr>
          <w:p w14:paraId="59C7B809"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WILUS Inc.</w:t>
            </w:r>
          </w:p>
        </w:tc>
      </w:tr>
      <w:tr w:rsidR="00BF61B2" w:rsidRPr="00BF61B2" w14:paraId="02DC4096" w14:textId="77777777" w:rsidTr="00A2799E">
        <w:trPr>
          <w:trHeight w:val="20"/>
        </w:trPr>
        <w:tc>
          <w:tcPr>
            <w:tcW w:w="0" w:type="auto"/>
          </w:tcPr>
          <w:p w14:paraId="3267773B" w14:textId="3FF14603" w:rsidR="00BF61B2" w:rsidRPr="00BF61B2" w:rsidRDefault="00BF61B2" w:rsidP="00BF61B2">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22</w:t>
            </w:r>
          </w:p>
        </w:tc>
        <w:tc>
          <w:tcPr>
            <w:tcW w:w="0" w:type="auto"/>
            <w:shd w:val="clear" w:color="auto" w:fill="auto"/>
            <w:hideMark/>
          </w:tcPr>
          <w:p w14:paraId="48134D90" w14:textId="74028CB4" w:rsidR="00BF61B2" w:rsidRPr="00BF61B2" w:rsidRDefault="00E67B0D" w:rsidP="00BF61B2">
            <w:pPr>
              <w:overflowPunct/>
              <w:autoSpaceDE/>
              <w:autoSpaceDN/>
              <w:adjustRightInd/>
              <w:spacing w:after="0"/>
              <w:textAlignment w:val="auto"/>
              <w:rPr>
                <w:rFonts w:ascii="Arial" w:eastAsia="Times New Roman" w:hAnsi="Arial" w:cs="Arial"/>
                <w:color w:val="000000"/>
                <w:sz w:val="18"/>
                <w:szCs w:val="18"/>
                <w:lang w:val="en-US"/>
              </w:rPr>
            </w:pPr>
            <w:hyperlink r:id="rId36" w:tgtFrame="_parent" w:history="1">
              <w:r w:rsidR="00BF61B2">
                <w:rPr>
                  <w:rStyle w:val="Hyperlink"/>
                  <w:rFonts w:ascii="Calibri" w:hAnsi="Calibri" w:cs="Calibri"/>
                  <w:sz w:val="22"/>
                  <w:szCs w:val="22"/>
                </w:rPr>
                <w:t>R1-1911332</w:t>
              </w:r>
            </w:hyperlink>
          </w:p>
        </w:tc>
        <w:tc>
          <w:tcPr>
            <w:tcW w:w="0" w:type="auto"/>
            <w:shd w:val="clear" w:color="auto" w:fill="auto"/>
            <w:hideMark/>
          </w:tcPr>
          <w:p w14:paraId="27935CD0"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Channel access procedures for NR unlicensed for FBE</w:t>
            </w:r>
          </w:p>
        </w:tc>
        <w:tc>
          <w:tcPr>
            <w:tcW w:w="0" w:type="auto"/>
            <w:shd w:val="clear" w:color="auto" w:fill="auto"/>
            <w:hideMark/>
          </w:tcPr>
          <w:p w14:paraId="5B5C66AF" w14:textId="77777777" w:rsidR="00BF61B2" w:rsidRPr="00BF61B2" w:rsidRDefault="00BF61B2" w:rsidP="00BF61B2">
            <w:pPr>
              <w:overflowPunct/>
              <w:autoSpaceDE/>
              <w:autoSpaceDN/>
              <w:adjustRightInd/>
              <w:spacing w:after="0"/>
              <w:textAlignment w:val="auto"/>
              <w:rPr>
                <w:rFonts w:ascii="Arial" w:eastAsia="Times New Roman" w:hAnsi="Arial" w:cs="Arial"/>
                <w:sz w:val="16"/>
                <w:szCs w:val="16"/>
                <w:lang w:val="en-US"/>
              </w:rPr>
            </w:pPr>
            <w:r w:rsidRPr="00BF61B2">
              <w:rPr>
                <w:rFonts w:ascii="Arial" w:eastAsia="Times New Roman" w:hAnsi="Arial" w:cs="Arial"/>
                <w:sz w:val="16"/>
                <w:szCs w:val="16"/>
                <w:lang w:val="en-US"/>
              </w:rPr>
              <w:t>Convida Wireless</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Both RAN1 WG and TSG-RAN have extensively discussed coexistence aspects, but did not find consensus for adopting a preamble for NR-U. As a consequence,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lastRenderedPageBreak/>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78FFCD87"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lang w:val="en-US" w:eastAsia="ko-KR"/>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7"/>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597D3800" w14:textId="77777777" w:rsidR="00BF61B2" w:rsidRDefault="00BF61B2" w:rsidP="00BF61B2">
      <w:pPr>
        <w:jc w:val="both"/>
        <w:rPr>
          <w:lang w:val="en-US" w:eastAsia="zh-CN"/>
        </w:rPr>
      </w:pPr>
      <w:r>
        <w:rPr>
          <w:lang w:val="en-US" w:eastAsia="zh-CN"/>
        </w:rPr>
        <w:t>In RAN1#98, the agreements were as follows:</w:t>
      </w:r>
    </w:p>
    <w:p w14:paraId="33DA46D2" w14:textId="77777777" w:rsidR="00BF61B2" w:rsidRPr="003C735D" w:rsidRDefault="00BF61B2" w:rsidP="00BF61B2">
      <w:pPr>
        <w:rPr>
          <w:sz w:val="16"/>
          <w:lang w:eastAsia="x-none"/>
        </w:rPr>
      </w:pPr>
      <w:r w:rsidRPr="003C735D">
        <w:rPr>
          <w:sz w:val="16"/>
          <w:highlight w:val="green"/>
          <w:lang w:eastAsia="x-none"/>
        </w:rPr>
        <w:t>Agreement:</w:t>
      </w:r>
    </w:p>
    <w:p w14:paraId="57DBB291" w14:textId="77777777" w:rsidR="00BF61B2" w:rsidRPr="003C735D" w:rsidRDefault="00BF61B2" w:rsidP="00BF61B2">
      <w:pPr>
        <w:rPr>
          <w:sz w:val="16"/>
          <w:lang w:eastAsia="x-none"/>
        </w:rPr>
      </w:pPr>
      <w:r w:rsidRPr="003C735D">
        <w:rPr>
          <w:sz w:val="16"/>
          <w:lang w:eastAsia="x-none"/>
        </w:rPr>
        <w:t>For a gNB initiated channel occupancy the reference duration for CWS adjustment is defined as follows.</w:t>
      </w:r>
    </w:p>
    <w:p w14:paraId="225E3B12" w14:textId="77777777" w:rsidR="00BF61B2" w:rsidRPr="003C735D" w:rsidRDefault="00BF61B2" w:rsidP="00BF61B2">
      <w:pPr>
        <w:numPr>
          <w:ilvl w:val="0"/>
          <w:numId w:val="47"/>
        </w:numPr>
        <w:overflowPunct/>
        <w:autoSpaceDE/>
        <w:autoSpaceDN/>
        <w:adjustRightInd/>
        <w:spacing w:after="0"/>
        <w:textAlignment w:val="auto"/>
        <w:rPr>
          <w:sz w:val="16"/>
          <w:lang w:eastAsia="x-none"/>
        </w:rPr>
      </w:pPr>
      <w:r w:rsidRPr="003C735D">
        <w:rPr>
          <w:sz w:val="16"/>
          <w:lang w:eastAsia="x-none"/>
        </w:rPr>
        <w:lastRenderedPageBreak/>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40CE594" w14:textId="77777777" w:rsidR="00BF61B2" w:rsidRPr="003C735D" w:rsidRDefault="00BF61B2" w:rsidP="00BF61B2">
      <w:pPr>
        <w:numPr>
          <w:ilvl w:val="1"/>
          <w:numId w:val="47"/>
        </w:numPr>
        <w:overflowPunct/>
        <w:autoSpaceDE/>
        <w:autoSpaceDN/>
        <w:adjustRightInd/>
        <w:spacing w:after="0"/>
        <w:textAlignment w:val="auto"/>
        <w:rPr>
          <w:sz w:val="16"/>
          <w:lang w:eastAsia="x-none"/>
        </w:rPr>
      </w:pPr>
      <w:r w:rsidRPr="003C735D">
        <w:rPr>
          <w:sz w:val="16"/>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DD00F8B" w14:textId="77777777" w:rsidR="00BF61B2" w:rsidRPr="003C735D" w:rsidRDefault="00BF61B2" w:rsidP="00BF61B2">
      <w:pPr>
        <w:rPr>
          <w:sz w:val="16"/>
          <w:lang w:eastAsia="x-none"/>
        </w:rPr>
      </w:pPr>
    </w:p>
    <w:p w14:paraId="41F12ADA" w14:textId="77777777" w:rsidR="00BF61B2" w:rsidRPr="003C735D" w:rsidRDefault="00BF61B2" w:rsidP="00BF61B2">
      <w:pPr>
        <w:rPr>
          <w:sz w:val="16"/>
          <w:lang w:eastAsia="x-none"/>
        </w:rPr>
      </w:pPr>
      <w:r w:rsidRPr="003C735D">
        <w:rPr>
          <w:sz w:val="16"/>
          <w:highlight w:val="green"/>
          <w:lang w:eastAsia="x-none"/>
        </w:rPr>
        <w:t>Agreement:</w:t>
      </w:r>
    </w:p>
    <w:p w14:paraId="5C05C17D" w14:textId="77777777" w:rsidR="00BF61B2" w:rsidRPr="003C735D" w:rsidRDefault="00BF61B2" w:rsidP="00BF61B2">
      <w:pPr>
        <w:rPr>
          <w:sz w:val="16"/>
          <w:lang w:eastAsia="x-none"/>
        </w:rPr>
      </w:pPr>
      <w:r w:rsidRPr="003C735D">
        <w:rPr>
          <w:sz w:val="16"/>
          <w:lang w:eastAsia="x-none"/>
        </w:rPr>
        <w:t>For a UE initiated channel occupancy the reference duration for CWS adjustment is defined as follows.</w:t>
      </w:r>
    </w:p>
    <w:p w14:paraId="63DCBF82" w14:textId="77777777" w:rsidR="00BF61B2" w:rsidRPr="003C735D" w:rsidRDefault="00BF61B2" w:rsidP="00BF61B2">
      <w:pPr>
        <w:numPr>
          <w:ilvl w:val="0"/>
          <w:numId w:val="47"/>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6ABDC08" w14:textId="77777777" w:rsidR="00BF61B2" w:rsidRPr="003C735D" w:rsidRDefault="00BF61B2" w:rsidP="00BF61B2">
      <w:pPr>
        <w:numPr>
          <w:ilvl w:val="1"/>
          <w:numId w:val="47"/>
        </w:numPr>
        <w:overflowPunct/>
        <w:autoSpaceDE/>
        <w:autoSpaceDN/>
        <w:adjustRightInd/>
        <w:spacing w:after="0"/>
        <w:textAlignment w:val="auto"/>
        <w:rPr>
          <w:sz w:val="16"/>
          <w:lang w:eastAsia="x-none"/>
        </w:rPr>
      </w:pPr>
      <w:r w:rsidRPr="003C735D">
        <w:rPr>
          <w:sz w:val="16"/>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2A24F7C6" w14:textId="77777777" w:rsidR="00BF61B2" w:rsidRPr="003C735D" w:rsidRDefault="00BF61B2" w:rsidP="00BF61B2">
      <w:pPr>
        <w:rPr>
          <w:sz w:val="16"/>
          <w:lang w:eastAsia="x-none"/>
        </w:rPr>
      </w:pPr>
    </w:p>
    <w:p w14:paraId="67422ABD" w14:textId="77777777" w:rsidR="00BF61B2" w:rsidRPr="003C735D" w:rsidRDefault="00BF61B2" w:rsidP="00BF61B2">
      <w:pPr>
        <w:rPr>
          <w:sz w:val="16"/>
          <w:lang w:eastAsia="x-none"/>
        </w:rPr>
      </w:pPr>
      <w:r w:rsidRPr="003C735D">
        <w:rPr>
          <w:sz w:val="16"/>
          <w:highlight w:val="green"/>
          <w:lang w:eastAsia="x-none"/>
        </w:rPr>
        <w:t>Agreement:</w:t>
      </w:r>
    </w:p>
    <w:p w14:paraId="706E7D42" w14:textId="77777777" w:rsidR="00BF61B2" w:rsidRPr="003C735D" w:rsidRDefault="00BF61B2" w:rsidP="00BF61B2">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9C83CB2" w14:textId="77777777" w:rsidR="00BF61B2" w:rsidRPr="003C735D" w:rsidRDefault="00BF61B2" w:rsidP="00BF61B2">
      <w:pPr>
        <w:numPr>
          <w:ilvl w:val="0"/>
          <w:numId w:val="46"/>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71CD4BE8" w14:textId="77777777" w:rsidR="00BF61B2" w:rsidRPr="003C735D" w:rsidRDefault="00BF61B2" w:rsidP="00BF61B2">
      <w:pPr>
        <w:numPr>
          <w:ilvl w:val="0"/>
          <w:numId w:val="46"/>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2DAD4195" w14:textId="77777777" w:rsidR="008D24F2" w:rsidRPr="00BF61B2" w:rsidRDefault="008D24F2" w:rsidP="008D24F2">
      <w:pPr>
        <w:jc w:val="both"/>
      </w:pPr>
    </w:p>
    <w:sectPr w:rsidR="008D24F2" w:rsidRPr="00BF61B2" w:rsidSect="00FD157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5DED9" w14:textId="77777777" w:rsidR="009F2321" w:rsidRDefault="009F2321">
      <w:r>
        <w:separator/>
      </w:r>
    </w:p>
  </w:endnote>
  <w:endnote w:type="continuationSeparator" w:id="0">
    <w:p w14:paraId="53F354A2" w14:textId="77777777" w:rsidR="009F2321" w:rsidRDefault="009F2321">
      <w:r>
        <w:continuationSeparator/>
      </w:r>
    </w:p>
  </w:endnote>
  <w:endnote w:type="continuationNotice" w:id="1">
    <w:p w14:paraId="38F8A37F" w14:textId="77777777" w:rsidR="009F2321" w:rsidRDefault="009F2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Ericsson Capital TT">
    <w:altName w:val="Cambria"/>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D3AEE" w14:textId="77777777" w:rsidR="009F2321" w:rsidRDefault="009F2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F9A87" w14:textId="77777777" w:rsidR="009F2321" w:rsidRDefault="009F2321">
      <w:r>
        <w:separator/>
      </w:r>
    </w:p>
  </w:footnote>
  <w:footnote w:type="continuationSeparator" w:id="0">
    <w:p w14:paraId="73239645" w14:textId="77777777" w:rsidR="009F2321" w:rsidRDefault="009F2321">
      <w:r>
        <w:continuationSeparator/>
      </w:r>
    </w:p>
  </w:footnote>
  <w:footnote w:type="continuationNotice" w:id="1">
    <w:p w14:paraId="7EC619D9" w14:textId="77777777" w:rsidR="009F2321" w:rsidRDefault="009F23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ADD8" w14:textId="77777777" w:rsidR="009F2321" w:rsidRDefault="009F2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66833"/>
    <w:multiLevelType w:val="multilevel"/>
    <w:tmpl w:val="7CD44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86FF9"/>
    <w:multiLevelType w:val="hybridMultilevel"/>
    <w:tmpl w:val="E82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3"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4"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8"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7A07869"/>
    <w:multiLevelType w:val="hybridMultilevel"/>
    <w:tmpl w:val="45C286A6"/>
    <w:lvl w:ilvl="0" w:tplc="1512951C">
      <w:start w:val="3"/>
      <w:numFmt w:val="bullet"/>
      <w:lvlText w:val="-"/>
      <w:lvlJc w:val="left"/>
      <w:pPr>
        <w:ind w:left="1016" w:hanging="400"/>
      </w:pPr>
      <w:rPr>
        <w:rFonts w:ascii="Times New Roman" w:eastAsia="SimSun" w:hAnsi="Times New Roman" w:cs="Times New Roman" w:hint="default"/>
      </w:rPr>
    </w:lvl>
    <w:lvl w:ilvl="1" w:tplc="04090003">
      <w:start w:val="1"/>
      <w:numFmt w:val="bullet"/>
      <w:lvlText w:val=""/>
      <w:lvlJc w:val="left"/>
      <w:pPr>
        <w:ind w:left="1416" w:hanging="400"/>
      </w:pPr>
      <w:rPr>
        <w:rFonts w:ascii="Wingdings" w:hAnsi="Wingdings" w:hint="default"/>
      </w:rPr>
    </w:lvl>
    <w:lvl w:ilvl="2" w:tplc="04090005">
      <w:start w:val="1"/>
      <w:numFmt w:val="bullet"/>
      <w:lvlText w:val=""/>
      <w:lvlJc w:val="left"/>
      <w:pPr>
        <w:ind w:left="1816" w:hanging="400"/>
      </w:pPr>
      <w:rPr>
        <w:rFonts w:ascii="Wingdings" w:hAnsi="Wingdings" w:hint="default"/>
      </w:rPr>
    </w:lvl>
    <w:lvl w:ilvl="3" w:tplc="04090001">
      <w:start w:val="1"/>
      <w:numFmt w:val="bullet"/>
      <w:lvlText w:val=""/>
      <w:lvlJc w:val="left"/>
      <w:pPr>
        <w:ind w:left="2216" w:hanging="400"/>
      </w:pPr>
      <w:rPr>
        <w:rFonts w:ascii="Wingdings" w:hAnsi="Wingdings" w:hint="default"/>
      </w:rPr>
    </w:lvl>
    <w:lvl w:ilvl="4" w:tplc="04090003">
      <w:start w:val="1"/>
      <w:numFmt w:val="bullet"/>
      <w:lvlText w:val=""/>
      <w:lvlJc w:val="left"/>
      <w:pPr>
        <w:ind w:left="2616" w:hanging="400"/>
      </w:pPr>
      <w:rPr>
        <w:rFonts w:ascii="Wingdings" w:hAnsi="Wingdings" w:hint="default"/>
      </w:rPr>
    </w:lvl>
    <w:lvl w:ilvl="5" w:tplc="04090005">
      <w:start w:val="1"/>
      <w:numFmt w:val="bullet"/>
      <w:lvlText w:val=""/>
      <w:lvlJc w:val="left"/>
      <w:pPr>
        <w:ind w:left="3016" w:hanging="400"/>
      </w:pPr>
      <w:rPr>
        <w:rFonts w:ascii="Wingdings" w:hAnsi="Wingdings" w:hint="default"/>
      </w:rPr>
    </w:lvl>
    <w:lvl w:ilvl="6" w:tplc="04090001">
      <w:start w:val="1"/>
      <w:numFmt w:val="bullet"/>
      <w:lvlText w:val=""/>
      <w:lvlJc w:val="left"/>
      <w:pPr>
        <w:ind w:left="3416" w:hanging="400"/>
      </w:pPr>
      <w:rPr>
        <w:rFonts w:ascii="Wingdings" w:hAnsi="Wingdings" w:hint="default"/>
      </w:rPr>
    </w:lvl>
    <w:lvl w:ilvl="7" w:tplc="04090003">
      <w:start w:val="1"/>
      <w:numFmt w:val="bullet"/>
      <w:lvlText w:val=""/>
      <w:lvlJc w:val="left"/>
      <w:pPr>
        <w:ind w:left="3816" w:hanging="400"/>
      </w:pPr>
      <w:rPr>
        <w:rFonts w:ascii="Wingdings" w:hAnsi="Wingdings" w:hint="default"/>
      </w:rPr>
    </w:lvl>
    <w:lvl w:ilvl="8" w:tplc="04090005">
      <w:start w:val="1"/>
      <w:numFmt w:val="bullet"/>
      <w:lvlText w:val=""/>
      <w:lvlJc w:val="left"/>
      <w:pPr>
        <w:ind w:left="4216" w:hanging="400"/>
      </w:pPr>
      <w:rPr>
        <w:rFonts w:ascii="Wingdings" w:hAnsi="Wingdings" w:hint="default"/>
      </w:rPr>
    </w:lvl>
  </w:abstractNum>
  <w:abstractNum w:abstractNumId="3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540CC4"/>
    <w:multiLevelType w:val="hybridMultilevel"/>
    <w:tmpl w:val="948AF10C"/>
    <w:lvl w:ilvl="0" w:tplc="04090009">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cs="Times New Roman" w:hint="default"/>
      </w:rPr>
    </w:lvl>
    <w:lvl w:ilvl="1" w:tplc="899A7640">
      <w:start w:val="1"/>
      <w:numFmt w:val="bullet"/>
      <w:lvlText w:val="-"/>
      <w:lvlJc w:val="left"/>
      <w:pPr>
        <w:tabs>
          <w:tab w:val="num" w:pos="1440"/>
        </w:tabs>
        <w:ind w:left="1440" w:hanging="360"/>
      </w:pPr>
      <w:rPr>
        <w:rFonts w:ascii="Calibri" w:hAnsi="Calibri" w:cs="Times New Roman" w:hint="default"/>
      </w:rPr>
    </w:lvl>
    <w:lvl w:ilvl="2" w:tplc="D8A493D4">
      <w:start w:val="1"/>
      <w:numFmt w:val="bullet"/>
      <w:lvlText w:val="-"/>
      <w:lvlJc w:val="left"/>
      <w:pPr>
        <w:tabs>
          <w:tab w:val="num" w:pos="2160"/>
        </w:tabs>
        <w:ind w:left="2160" w:hanging="360"/>
      </w:pPr>
      <w:rPr>
        <w:rFonts w:ascii="Calibri" w:hAnsi="Calibri" w:cs="Times New Roman" w:hint="default"/>
      </w:rPr>
    </w:lvl>
    <w:lvl w:ilvl="3" w:tplc="BBDED382">
      <w:start w:val="1"/>
      <w:numFmt w:val="bullet"/>
      <w:lvlText w:val="-"/>
      <w:lvlJc w:val="left"/>
      <w:pPr>
        <w:tabs>
          <w:tab w:val="num" w:pos="2880"/>
        </w:tabs>
        <w:ind w:left="2880" w:hanging="360"/>
      </w:pPr>
      <w:rPr>
        <w:rFonts w:ascii="Calibri" w:hAnsi="Calibri" w:cs="Times New Roman" w:hint="default"/>
      </w:rPr>
    </w:lvl>
    <w:lvl w:ilvl="4" w:tplc="CB5C2634">
      <w:start w:val="1"/>
      <w:numFmt w:val="bullet"/>
      <w:lvlText w:val="-"/>
      <w:lvlJc w:val="left"/>
      <w:pPr>
        <w:tabs>
          <w:tab w:val="num" w:pos="3600"/>
        </w:tabs>
        <w:ind w:left="3600" w:hanging="360"/>
      </w:pPr>
      <w:rPr>
        <w:rFonts w:ascii="Calibri" w:hAnsi="Calibri" w:cs="Times New Roman" w:hint="default"/>
      </w:rPr>
    </w:lvl>
    <w:lvl w:ilvl="5" w:tplc="19D4195C">
      <w:start w:val="1"/>
      <w:numFmt w:val="bullet"/>
      <w:lvlText w:val="-"/>
      <w:lvlJc w:val="left"/>
      <w:pPr>
        <w:tabs>
          <w:tab w:val="num" w:pos="4320"/>
        </w:tabs>
        <w:ind w:left="4320" w:hanging="360"/>
      </w:pPr>
      <w:rPr>
        <w:rFonts w:ascii="Calibri" w:hAnsi="Calibri" w:cs="Times New Roman" w:hint="default"/>
      </w:rPr>
    </w:lvl>
    <w:lvl w:ilvl="6" w:tplc="68969E84">
      <w:start w:val="1"/>
      <w:numFmt w:val="bullet"/>
      <w:lvlText w:val="-"/>
      <w:lvlJc w:val="left"/>
      <w:pPr>
        <w:tabs>
          <w:tab w:val="num" w:pos="5040"/>
        </w:tabs>
        <w:ind w:left="5040" w:hanging="360"/>
      </w:pPr>
      <w:rPr>
        <w:rFonts w:ascii="Calibri" w:hAnsi="Calibri" w:cs="Times New Roman" w:hint="default"/>
      </w:rPr>
    </w:lvl>
    <w:lvl w:ilvl="7" w:tplc="A16EABCA">
      <w:start w:val="1"/>
      <w:numFmt w:val="bullet"/>
      <w:lvlText w:val="-"/>
      <w:lvlJc w:val="left"/>
      <w:pPr>
        <w:tabs>
          <w:tab w:val="num" w:pos="5760"/>
        </w:tabs>
        <w:ind w:left="5760" w:hanging="360"/>
      </w:pPr>
      <w:rPr>
        <w:rFonts w:ascii="Calibri" w:hAnsi="Calibri" w:cs="Times New Roman" w:hint="default"/>
      </w:rPr>
    </w:lvl>
    <w:lvl w:ilvl="8" w:tplc="DE96D848">
      <w:start w:val="1"/>
      <w:numFmt w:val="bullet"/>
      <w:lvlText w:val="-"/>
      <w:lvlJc w:val="left"/>
      <w:pPr>
        <w:tabs>
          <w:tab w:val="num" w:pos="6480"/>
        </w:tabs>
        <w:ind w:left="6480" w:hanging="360"/>
      </w:pPr>
      <w:rPr>
        <w:rFonts w:ascii="Calibri" w:hAnsi="Calibri" w:cs="Times New Roman" w:hint="default"/>
      </w:rPr>
    </w:lvl>
  </w:abstractNum>
  <w:abstractNum w:abstractNumId="48"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10"/>
  </w:num>
  <w:num w:numId="4">
    <w:abstractNumId w:val="39"/>
  </w:num>
  <w:num w:numId="5">
    <w:abstractNumId w:val="22"/>
  </w:num>
  <w:num w:numId="6">
    <w:abstractNumId w:val="30"/>
  </w:num>
  <w:num w:numId="7">
    <w:abstractNumId w:val="31"/>
  </w:num>
  <w:num w:numId="8">
    <w:abstractNumId w:val="36"/>
  </w:num>
  <w:num w:numId="9">
    <w:abstractNumId w:val="3"/>
  </w:num>
  <w:num w:numId="10">
    <w:abstractNumId w:val="46"/>
  </w:num>
  <w:num w:numId="11">
    <w:abstractNumId w:val="25"/>
  </w:num>
  <w:num w:numId="12">
    <w:abstractNumId w:val="15"/>
  </w:num>
  <w:num w:numId="13">
    <w:abstractNumId w:val="11"/>
  </w:num>
  <w:num w:numId="14">
    <w:abstractNumId w:val="9"/>
  </w:num>
  <w:num w:numId="15">
    <w:abstractNumId w:val="29"/>
  </w:num>
  <w:num w:numId="16">
    <w:abstractNumId w:val="34"/>
  </w:num>
  <w:num w:numId="17">
    <w:abstractNumId w:val="0"/>
  </w:num>
  <w:num w:numId="18">
    <w:abstractNumId w:val="5"/>
  </w:num>
  <w:num w:numId="19">
    <w:abstractNumId w:val="17"/>
  </w:num>
  <w:num w:numId="20">
    <w:abstractNumId w:val="44"/>
  </w:num>
  <w:num w:numId="21">
    <w:abstractNumId w:val="48"/>
  </w:num>
  <w:num w:numId="22">
    <w:abstractNumId w:val="22"/>
  </w:num>
  <w:num w:numId="23">
    <w:abstractNumId w:val="32"/>
  </w:num>
  <w:num w:numId="24">
    <w:abstractNumId w:val="27"/>
  </w:num>
  <w:num w:numId="25">
    <w:abstractNumId w:val="35"/>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6"/>
  </w:num>
  <w:num w:numId="29">
    <w:abstractNumId w:val="19"/>
  </w:num>
  <w:num w:numId="30">
    <w:abstractNumId w:val="26"/>
  </w:num>
  <w:num w:numId="31">
    <w:abstractNumId w:val="45"/>
  </w:num>
  <w:num w:numId="32">
    <w:abstractNumId w:val="28"/>
  </w:num>
  <w:num w:numId="33">
    <w:abstractNumId w:val="43"/>
  </w:num>
  <w:num w:numId="34">
    <w:abstractNumId w:val="41"/>
  </w:num>
  <w:num w:numId="35">
    <w:abstractNumId w:val="20"/>
  </w:num>
  <w:num w:numId="36">
    <w:abstractNumId w:val="8"/>
  </w:num>
  <w:num w:numId="37">
    <w:abstractNumId w:val="7"/>
  </w:num>
  <w:num w:numId="38">
    <w:abstractNumId w:val="23"/>
  </w:num>
  <w:num w:numId="39">
    <w:abstractNumId w:val="2"/>
  </w:num>
  <w:num w:numId="40">
    <w:abstractNumId w:val="24"/>
  </w:num>
  <w:num w:numId="41">
    <w:abstractNumId w:val="16"/>
  </w:num>
  <w:num w:numId="42">
    <w:abstractNumId w:val="49"/>
  </w:num>
  <w:num w:numId="43">
    <w:abstractNumId w:val="38"/>
  </w:num>
  <w:num w:numId="44">
    <w:abstractNumId w:val="12"/>
  </w:num>
  <w:num w:numId="45">
    <w:abstractNumId w:val="14"/>
  </w:num>
  <w:num w:numId="46">
    <w:abstractNumId w:val="13"/>
  </w:num>
  <w:num w:numId="47">
    <w:abstractNumId w:val="1"/>
  </w:num>
  <w:num w:numId="48">
    <w:abstractNumId w:val="47"/>
  </w:num>
  <w:num w:numId="49">
    <w:abstractNumId w:val="11"/>
  </w:num>
  <w:num w:numId="50">
    <w:abstractNumId w:val="9"/>
  </w:num>
  <w:num w:numId="51">
    <w:abstractNumId w:val="42"/>
  </w:num>
  <w:num w:numId="52">
    <w:abstractNumId w:val="21"/>
  </w:num>
  <w:num w:numId="53">
    <w:abstractNumId w:val="18"/>
  </w:num>
  <w:num w:numId="54">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fi-FI"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8B5"/>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916"/>
    <w:rsid w:val="00024AEF"/>
    <w:rsid w:val="00025C0A"/>
    <w:rsid w:val="00025EA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06E8"/>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014C"/>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04"/>
    <w:rsid w:val="00094050"/>
    <w:rsid w:val="00094737"/>
    <w:rsid w:val="00094C43"/>
    <w:rsid w:val="0009543B"/>
    <w:rsid w:val="00095A80"/>
    <w:rsid w:val="00095C14"/>
    <w:rsid w:val="00096724"/>
    <w:rsid w:val="000973C8"/>
    <w:rsid w:val="000973E1"/>
    <w:rsid w:val="00097696"/>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1CD2"/>
    <w:rsid w:val="000F2568"/>
    <w:rsid w:val="000F2E1F"/>
    <w:rsid w:val="000F2FE7"/>
    <w:rsid w:val="000F37B0"/>
    <w:rsid w:val="000F4595"/>
    <w:rsid w:val="000F46C5"/>
    <w:rsid w:val="000F4CB2"/>
    <w:rsid w:val="000F4EC0"/>
    <w:rsid w:val="000F568D"/>
    <w:rsid w:val="000F6351"/>
    <w:rsid w:val="000F6A9D"/>
    <w:rsid w:val="000F72E8"/>
    <w:rsid w:val="0010098C"/>
    <w:rsid w:val="00101875"/>
    <w:rsid w:val="0010191D"/>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95F"/>
    <w:rsid w:val="00114E96"/>
    <w:rsid w:val="00115828"/>
    <w:rsid w:val="00115EF7"/>
    <w:rsid w:val="0011644A"/>
    <w:rsid w:val="001167B3"/>
    <w:rsid w:val="00117332"/>
    <w:rsid w:val="00117C1F"/>
    <w:rsid w:val="001204DD"/>
    <w:rsid w:val="001204E7"/>
    <w:rsid w:val="00120530"/>
    <w:rsid w:val="00120737"/>
    <w:rsid w:val="00120E87"/>
    <w:rsid w:val="00120F2E"/>
    <w:rsid w:val="00122839"/>
    <w:rsid w:val="001237AC"/>
    <w:rsid w:val="00123945"/>
    <w:rsid w:val="00123A30"/>
    <w:rsid w:val="00123FC0"/>
    <w:rsid w:val="00124665"/>
    <w:rsid w:val="00124E12"/>
    <w:rsid w:val="00124F59"/>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4F3E"/>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675F"/>
    <w:rsid w:val="001670EA"/>
    <w:rsid w:val="001674A0"/>
    <w:rsid w:val="00170A50"/>
    <w:rsid w:val="00171F0C"/>
    <w:rsid w:val="00174FFD"/>
    <w:rsid w:val="0017530E"/>
    <w:rsid w:val="001759CA"/>
    <w:rsid w:val="00176F1E"/>
    <w:rsid w:val="0017726A"/>
    <w:rsid w:val="00177391"/>
    <w:rsid w:val="00177D03"/>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4B12"/>
    <w:rsid w:val="00195EC5"/>
    <w:rsid w:val="00196BF4"/>
    <w:rsid w:val="001972DA"/>
    <w:rsid w:val="001976AA"/>
    <w:rsid w:val="001A02F6"/>
    <w:rsid w:val="001A0305"/>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0B47"/>
    <w:rsid w:val="001C1EE8"/>
    <w:rsid w:val="001C226F"/>
    <w:rsid w:val="001C22F7"/>
    <w:rsid w:val="001C52F3"/>
    <w:rsid w:val="001C54B2"/>
    <w:rsid w:val="001C66AC"/>
    <w:rsid w:val="001C6754"/>
    <w:rsid w:val="001C77F0"/>
    <w:rsid w:val="001D04AA"/>
    <w:rsid w:val="001D217E"/>
    <w:rsid w:val="001D2EF5"/>
    <w:rsid w:val="001D46A0"/>
    <w:rsid w:val="001D4E22"/>
    <w:rsid w:val="001D774C"/>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57C"/>
    <w:rsid w:val="00206955"/>
    <w:rsid w:val="00206D41"/>
    <w:rsid w:val="00207860"/>
    <w:rsid w:val="00207ABA"/>
    <w:rsid w:val="00210309"/>
    <w:rsid w:val="00212FB8"/>
    <w:rsid w:val="00213709"/>
    <w:rsid w:val="00213D63"/>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67F"/>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AD6"/>
    <w:rsid w:val="00252BBC"/>
    <w:rsid w:val="00252C17"/>
    <w:rsid w:val="0025307F"/>
    <w:rsid w:val="00255149"/>
    <w:rsid w:val="002551BD"/>
    <w:rsid w:val="00255F73"/>
    <w:rsid w:val="002568D0"/>
    <w:rsid w:val="00256ADE"/>
    <w:rsid w:val="00256B73"/>
    <w:rsid w:val="00261124"/>
    <w:rsid w:val="00262661"/>
    <w:rsid w:val="0026299C"/>
    <w:rsid w:val="002632DF"/>
    <w:rsid w:val="002637D9"/>
    <w:rsid w:val="00263BEB"/>
    <w:rsid w:val="0026400A"/>
    <w:rsid w:val="002640BA"/>
    <w:rsid w:val="00264CF2"/>
    <w:rsid w:val="00266462"/>
    <w:rsid w:val="00267587"/>
    <w:rsid w:val="002707F9"/>
    <w:rsid w:val="00270822"/>
    <w:rsid w:val="00271222"/>
    <w:rsid w:val="00271589"/>
    <w:rsid w:val="00271CF1"/>
    <w:rsid w:val="00273177"/>
    <w:rsid w:val="00275074"/>
    <w:rsid w:val="00275282"/>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6C9E"/>
    <w:rsid w:val="002A7237"/>
    <w:rsid w:val="002B0878"/>
    <w:rsid w:val="002B132E"/>
    <w:rsid w:val="002B257E"/>
    <w:rsid w:val="002B2813"/>
    <w:rsid w:val="002B2D29"/>
    <w:rsid w:val="002B374D"/>
    <w:rsid w:val="002B4214"/>
    <w:rsid w:val="002B5DA0"/>
    <w:rsid w:val="002B7212"/>
    <w:rsid w:val="002B7C64"/>
    <w:rsid w:val="002C0A66"/>
    <w:rsid w:val="002C0C4B"/>
    <w:rsid w:val="002C183A"/>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472D"/>
    <w:rsid w:val="002D6E49"/>
    <w:rsid w:val="002D7C86"/>
    <w:rsid w:val="002E0692"/>
    <w:rsid w:val="002E0A06"/>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09A4"/>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39A5"/>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3E23"/>
    <w:rsid w:val="003A597F"/>
    <w:rsid w:val="003A5AF7"/>
    <w:rsid w:val="003A71A8"/>
    <w:rsid w:val="003A7706"/>
    <w:rsid w:val="003A77F1"/>
    <w:rsid w:val="003B00CA"/>
    <w:rsid w:val="003B030B"/>
    <w:rsid w:val="003B0432"/>
    <w:rsid w:val="003B0821"/>
    <w:rsid w:val="003B0BE9"/>
    <w:rsid w:val="003B0DAF"/>
    <w:rsid w:val="003B1949"/>
    <w:rsid w:val="003B2898"/>
    <w:rsid w:val="003B289E"/>
    <w:rsid w:val="003B2E9B"/>
    <w:rsid w:val="003B2F8D"/>
    <w:rsid w:val="003B43CF"/>
    <w:rsid w:val="003B4FAA"/>
    <w:rsid w:val="003B547A"/>
    <w:rsid w:val="003B68C8"/>
    <w:rsid w:val="003B6C6C"/>
    <w:rsid w:val="003B6CB0"/>
    <w:rsid w:val="003B75B9"/>
    <w:rsid w:val="003C03E8"/>
    <w:rsid w:val="003C0DA2"/>
    <w:rsid w:val="003C1A18"/>
    <w:rsid w:val="003C1A70"/>
    <w:rsid w:val="003C2902"/>
    <w:rsid w:val="003C309C"/>
    <w:rsid w:val="003C3261"/>
    <w:rsid w:val="003C43D2"/>
    <w:rsid w:val="003C5626"/>
    <w:rsid w:val="003C5C41"/>
    <w:rsid w:val="003C7461"/>
    <w:rsid w:val="003C7531"/>
    <w:rsid w:val="003D0788"/>
    <w:rsid w:val="003D132A"/>
    <w:rsid w:val="003D14C5"/>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0724A"/>
    <w:rsid w:val="0041358A"/>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0E93"/>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A014C"/>
    <w:rsid w:val="004A0AA8"/>
    <w:rsid w:val="004A14FB"/>
    <w:rsid w:val="004A1FE4"/>
    <w:rsid w:val="004A2CA9"/>
    <w:rsid w:val="004A30AC"/>
    <w:rsid w:val="004A33EF"/>
    <w:rsid w:val="004A341C"/>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4EA9"/>
    <w:rsid w:val="004C5BCC"/>
    <w:rsid w:val="004C6C7D"/>
    <w:rsid w:val="004C795A"/>
    <w:rsid w:val="004C7F93"/>
    <w:rsid w:val="004D0677"/>
    <w:rsid w:val="004D0A41"/>
    <w:rsid w:val="004D185B"/>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6084"/>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72E"/>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1BDD"/>
    <w:rsid w:val="00523E75"/>
    <w:rsid w:val="005243E0"/>
    <w:rsid w:val="005245A6"/>
    <w:rsid w:val="00524744"/>
    <w:rsid w:val="005256F3"/>
    <w:rsid w:val="00525F32"/>
    <w:rsid w:val="005260A8"/>
    <w:rsid w:val="005265A3"/>
    <w:rsid w:val="00526783"/>
    <w:rsid w:val="0052721C"/>
    <w:rsid w:val="00527C99"/>
    <w:rsid w:val="00527FB1"/>
    <w:rsid w:val="005302FC"/>
    <w:rsid w:val="005304CF"/>
    <w:rsid w:val="0053127F"/>
    <w:rsid w:val="005314C5"/>
    <w:rsid w:val="0053162F"/>
    <w:rsid w:val="00531777"/>
    <w:rsid w:val="0053281C"/>
    <w:rsid w:val="005340C9"/>
    <w:rsid w:val="0053449F"/>
    <w:rsid w:val="00535AF7"/>
    <w:rsid w:val="00535F6B"/>
    <w:rsid w:val="00536E5E"/>
    <w:rsid w:val="005375FE"/>
    <w:rsid w:val="0054044B"/>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3F7"/>
    <w:rsid w:val="005518ED"/>
    <w:rsid w:val="00551CCC"/>
    <w:rsid w:val="00552093"/>
    <w:rsid w:val="00552E89"/>
    <w:rsid w:val="00553020"/>
    <w:rsid w:val="0055302C"/>
    <w:rsid w:val="005546AD"/>
    <w:rsid w:val="00554E4B"/>
    <w:rsid w:val="005553E5"/>
    <w:rsid w:val="00555F67"/>
    <w:rsid w:val="00556605"/>
    <w:rsid w:val="0055723C"/>
    <w:rsid w:val="005606A4"/>
    <w:rsid w:val="005607B8"/>
    <w:rsid w:val="00560CF5"/>
    <w:rsid w:val="00561CF3"/>
    <w:rsid w:val="0056204C"/>
    <w:rsid w:val="0056272D"/>
    <w:rsid w:val="00562BAB"/>
    <w:rsid w:val="00562E4D"/>
    <w:rsid w:val="0056308E"/>
    <w:rsid w:val="005638C1"/>
    <w:rsid w:val="0056415C"/>
    <w:rsid w:val="0056467D"/>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58F5"/>
    <w:rsid w:val="005960F3"/>
    <w:rsid w:val="00596BBA"/>
    <w:rsid w:val="005972F8"/>
    <w:rsid w:val="005975C4"/>
    <w:rsid w:val="00597ED8"/>
    <w:rsid w:val="005A08F4"/>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AB5"/>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6A66"/>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618"/>
    <w:rsid w:val="0066779E"/>
    <w:rsid w:val="00667B92"/>
    <w:rsid w:val="00670F97"/>
    <w:rsid w:val="006717E4"/>
    <w:rsid w:val="0067269D"/>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2FE9"/>
    <w:rsid w:val="006839E6"/>
    <w:rsid w:val="00683F93"/>
    <w:rsid w:val="006848E8"/>
    <w:rsid w:val="00684EAC"/>
    <w:rsid w:val="0069011A"/>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035"/>
    <w:rsid w:val="006D632E"/>
    <w:rsid w:val="006D6442"/>
    <w:rsid w:val="006D6E38"/>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14E"/>
    <w:rsid w:val="00705CC6"/>
    <w:rsid w:val="007072E4"/>
    <w:rsid w:val="00711086"/>
    <w:rsid w:val="0071118B"/>
    <w:rsid w:val="007115D2"/>
    <w:rsid w:val="00711E13"/>
    <w:rsid w:val="00712EDA"/>
    <w:rsid w:val="007136D0"/>
    <w:rsid w:val="007137B4"/>
    <w:rsid w:val="00714EA8"/>
    <w:rsid w:val="0071528E"/>
    <w:rsid w:val="007155A9"/>
    <w:rsid w:val="007158E1"/>
    <w:rsid w:val="00716400"/>
    <w:rsid w:val="00716F7D"/>
    <w:rsid w:val="0071705B"/>
    <w:rsid w:val="0071740A"/>
    <w:rsid w:val="00720505"/>
    <w:rsid w:val="007208B7"/>
    <w:rsid w:val="00721871"/>
    <w:rsid w:val="00721EEC"/>
    <w:rsid w:val="007236A3"/>
    <w:rsid w:val="007239B6"/>
    <w:rsid w:val="00724610"/>
    <w:rsid w:val="0072490A"/>
    <w:rsid w:val="0072517D"/>
    <w:rsid w:val="00725523"/>
    <w:rsid w:val="00726878"/>
    <w:rsid w:val="00727402"/>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4EA4"/>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58DC"/>
    <w:rsid w:val="007A72EE"/>
    <w:rsid w:val="007A73A1"/>
    <w:rsid w:val="007B010F"/>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3E7"/>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742D"/>
    <w:rsid w:val="008100AC"/>
    <w:rsid w:val="0081098B"/>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27E1F"/>
    <w:rsid w:val="00827EF5"/>
    <w:rsid w:val="00830231"/>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08E1"/>
    <w:rsid w:val="008513B2"/>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57"/>
    <w:rsid w:val="008628C8"/>
    <w:rsid w:val="00862B2A"/>
    <w:rsid w:val="008630B9"/>
    <w:rsid w:val="00863F37"/>
    <w:rsid w:val="00863FBD"/>
    <w:rsid w:val="0086406B"/>
    <w:rsid w:val="008643CF"/>
    <w:rsid w:val="00864C8C"/>
    <w:rsid w:val="00865264"/>
    <w:rsid w:val="00866A11"/>
    <w:rsid w:val="00866B06"/>
    <w:rsid w:val="00867651"/>
    <w:rsid w:val="00870D04"/>
    <w:rsid w:val="0087121B"/>
    <w:rsid w:val="008714B6"/>
    <w:rsid w:val="008714DB"/>
    <w:rsid w:val="008743F3"/>
    <w:rsid w:val="0087444A"/>
    <w:rsid w:val="00875139"/>
    <w:rsid w:val="00875410"/>
    <w:rsid w:val="00875659"/>
    <w:rsid w:val="0087659C"/>
    <w:rsid w:val="008779C9"/>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31AD"/>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55B8"/>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1EA"/>
    <w:rsid w:val="008F053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106"/>
    <w:rsid w:val="00911896"/>
    <w:rsid w:val="009118BB"/>
    <w:rsid w:val="0091191F"/>
    <w:rsid w:val="009123B2"/>
    <w:rsid w:val="00912881"/>
    <w:rsid w:val="00913232"/>
    <w:rsid w:val="00913F7F"/>
    <w:rsid w:val="00913FCC"/>
    <w:rsid w:val="00915B81"/>
    <w:rsid w:val="00915D6B"/>
    <w:rsid w:val="00915E90"/>
    <w:rsid w:val="009160DF"/>
    <w:rsid w:val="009162C7"/>
    <w:rsid w:val="00916CFD"/>
    <w:rsid w:val="00916EC2"/>
    <w:rsid w:val="00916F8F"/>
    <w:rsid w:val="009213BD"/>
    <w:rsid w:val="00923BF4"/>
    <w:rsid w:val="0092450E"/>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05C7"/>
    <w:rsid w:val="00951317"/>
    <w:rsid w:val="00951C4C"/>
    <w:rsid w:val="0095285B"/>
    <w:rsid w:val="00953099"/>
    <w:rsid w:val="009535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196"/>
    <w:rsid w:val="009633BB"/>
    <w:rsid w:val="0096485F"/>
    <w:rsid w:val="00964C64"/>
    <w:rsid w:val="00965CE1"/>
    <w:rsid w:val="00966AE1"/>
    <w:rsid w:val="00966B46"/>
    <w:rsid w:val="0096726D"/>
    <w:rsid w:val="00967354"/>
    <w:rsid w:val="0097054F"/>
    <w:rsid w:val="009705AF"/>
    <w:rsid w:val="00971592"/>
    <w:rsid w:val="00971DDF"/>
    <w:rsid w:val="00972019"/>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786"/>
    <w:rsid w:val="0098794D"/>
    <w:rsid w:val="0099048E"/>
    <w:rsid w:val="009907E2"/>
    <w:rsid w:val="00990C0E"/>
    <w:rsid w:val="00990D75"/>
    <w:rsid w:val="00991093"/>
    <w:rsid w:val="0099163B"/>
    <w:rsid w:val="00992297"/>
    <w:rsid w:val="00992343"/>
    <w:rsid w:val="00992851"/>
    <w:rsid w:val="00993853"/>
    <w:rsid w:val="00994C48"/>
    <w:rsid w:val="00995DB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0F1A"/>
    <w:rsid w:val="009D1157"/>
    <w:rsid w:val="009D19BC"/>
    <w:rsid w:val="009D1D22"/>
    <w:rsid w:val="009D2348"/>
    <w:rsid w:val="009D2F0C"/>
    <w:rsid w:val="009D3578"/>
    <w:rsid w:val="009D3A5F"/>
    <w:rsid w:val="009D5193"/>
    <w:rsid w:val="009D5C32"/>
    <w:rsid w:val="009D5FE9"/>
    <w:rsid w:val="009D6209"/>
    <w:rsid w:val="009D6472"/>
    <w:rsid w:val="009D79F4"/>
    <w:rsid w:val="009E001F"/>
    <w:rsid w:val="009E0745"/>
    <w:rsid w:val="009E0F34"/>
    <w:rsid w:val="009E1153"/>
    <w:rsid w:val="009E31A3"/>
    <w:rsid w:val="009E3CD1"/>
    <w:rsid w:val="009E5988"/>
    <w:rsid w:val="009E5AF5"/>
    <w:rsid w:val="009E5EB5"/>
    <w:rsid w:val="009E623F"/>
    <w:rsid w:val="009E6B0E"/>
    <w:rsid w:val="009E74F0"/>
    <w:rsid w:val="009F0768"/>
    <w:rsid w:val="009F12F3"/>
    <w:rsid w:val="009F2321"/>
    <w:rsid w:val="009F2A71"/>
    <w:rsid w:val="009F37CC"/>
    <w:rsid w:val="009F61C3"/>
    <w:rsid w:val="009F69F9"/>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2799E"/>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2640"/>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066"/>
    <w:rsid w:val="00A7618B"/>
    <w:rsid w:val="00A7640B"/>
    <w:rsid w:val="00A767FD"/>
    <w:rsid w:val="00A7778B"/>
    <w:rsid w:val="00A80287"/>
    <w:rsid w:val="00A803BC"/>
    <w:rsid w:val="00A80537"/>
    <w:rsid w:val="00A80969"/>
    <w:rsid w:val="00A80C68"/>
    <w:rsid w:val="00A824DA"/>
    <w:rsid w:val="00A84805"/>
    <w:rsid w:val="00A84F43"/>
    <w:rsid w:val="00A85364"/>
    <w:rsid w:val="00A857C8"/>
    <w:rsid w:val="00A858C5"/>
    <w:rsid w:val="00A85CF8"/>
    <w:rsid w:val="00A86EA7"/>
    <w:rsid w:val="00A91244"/>
    <w:rsid w:val="00A91AA1"/>
    <w:rsid w:val="00A91FE6"/>
    <w:rsid w:val="00A9218C"/>
    <w:rsid w:val="00A923CF"/>
    <w:rsid w:val="00A92776"/>
    <w:rsid w:val="00A93181"/>
    <w:rsid w:val="00A938E6"/>
    <w:rsid w:val="00A93CCF"/>
    <w:rsid w:val="00A9542C"/>
    <w:rsid w:val="00A95BD5"/>
    <w:rsid w:val="00A96F78"/>
    <w:rsid w:val="00A974D3"/>
    <w:rsid w:val="00AA1087"/>
    <w:rsid w:val="00AA17E0"/>
    <w:rsid w:val="00AA25A9"/>
    <w:rsid w:val="00AA26D9"/>
    <w:rsid w:val="00AA27F5"/>
    <w:rsid w:val="00AA3DEA"/>
    <w:rsid w:val="00AA4AE2"/>
    <w:rsid w:val="00AA51AD"/>
    <w:rsid w:val="00AA591E"/>
    <w:rsid w:val="00AA65C9"/>
    <w:rsid w:val="00AA71D8"/>
    <w:rsid w:val="00AB0A32"/>
    <w:rsid w:val="00AB0E56"/>
    <w:rsid w:val="00AB2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0CE"/>
    <w:rsid w:val="00AC1E55"/>
    <w:rsid w:val="00AC41AC"/>
    <w:rsid w:val="00AC429F"/>
    <w:rsid w:val="00AC5F27"/>
    <w:rsid w:val="00AC60B4"/>
    <w:rsid w:val="00AD00C5"/>
    <w:rsid w:val="00AD085F"/>
    <w:rsid w:val="00AD0D72"/>
    <w:rsid w:val="00AD165F"/>
    <w:rsid w:val="00AD232A"/>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E7D1E"/>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6A6"/>
    <w:rsid w:val="00B31787"/>
    <w:rsid w:val="00B326A8"/>
    <w:rsid w:val="00B329EB"/>
    <w:rsid w:val="00B33330"/>
    <w:rsid w:val="00B3347C"/>
    <w:rsid w:val="00B33508"/>
    <w:rsid w:val="00B3377E"/>
    <w:rsid w:val="00B3387E"/>
    <w:rsid w:val="00B35BC9"/>
    <w:rsid w:val="00B35DA4"/>
    <w:rsid w:val="00B36B65"/>
    <w:rsid w:val="00B374B2"/>
    <w:rsid w:val="00B37AD9"/>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065E"/>
    <w:rsid w:val="00B61188"/>
    <w:rsid w:val="00B61F6B"/>
    <w:rsid w:val="00B62687"/>
    <w:rsid w:val="00B6332B"/>
    <w:rsid w:val="00B63337"/>
    <w:rsid w:val="00B6369F"/>
    <w:rsid w:val="00B639D7"/>
    <w:rsid w:val="00B644CF"/>
    <w:rsid w:val="00B64AA7"/>
    <w:rsid w:val="00B66594"/>
    <w:rsid w:val="00B66661"/>
    <w:rsid w:val="00B670C2"/>
    <w:rsid w:val="00B67805"/>
    <w:rsid w:val="00B70A76"/>
    <w:rsid w:val="00B718AE"/>
    <w:rsid w:val="00B721CD"/>
    <w:rsid w:val="00B72635"/>
    <w:rsid w:val="00B7267A"/>
    <w:rsid w:val="00B726FF"/>
    <w:rsid w:val="00B7291A"/>
    <w:rsid w:val="00B72AA4"/>
    <w:rsid w:val="00B75454"/>
    <w:rsid w:val="00B760E7"/>
    <w:rsid w:val="00B76BCD"/>
    <w:rsid w:val="00B76D38"/>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14AC"/>
    <w:rsid w:val="00BB22A6"/>
    <w:rsid w:val="00BB3E2B"/>
    <w:rsid w:val="00BB3EE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4A17"/>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6AF"/>
    <w:rsid w:val="00BF2E53"/>
    <w:rsid w:val="00BF3133"/>
    <w:rsid w:val="00BF3669"/>
    <w:rsid w:val="00BF3C0D"/>
    <w:rsid w:val="00BF61B2"/>
    <w:rsid w:val="00BF711C"/>
    <w:rsid w:val="00BF7C74"/>
    <w:rsid w:val="00C00ED8"/>
    <w:rsid w:val="00C01018"/>
    <w:rsid w:val="00C014F1"/>
    <w:rsid w:val="00C0208F"/>
    <w:rsid w:val="00C02367"/>
    <w:rsid w:val="00C02478"/>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464E"/>
    <w:rsid w:val="00C15491"/>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278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A8A"/>
    <w:rsid w:val="00CE6F0F"/>
    <w:rsid w:val="00CE6F23"/>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09D"/>
    <w:rsid w:val="00D14487"/>
    <w:rsid w:val="00D14D12"/>
    <w:rsid w:val="00D15E7E"/>
    <w:rsid w:val="00D162EF"/>
    <w:rsid w:val="00D17C3D"/>
    <w:rsid w:val="00D17D49"/>
    <w:rsid w:val="00D17F03"/>
    <w:rsid w:val="00D17FCF"/>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61B"/>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578"/>
    <w:rsid w:val="00D80F4C"/>
    <w:rsid w:val="00D81F10"/>
    <w:rsid w:val="00D8201E"/>
    <w:rsid w:val="00D82E0A"/>
    <w:rsid w:val="00D845D3"/>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888"/>
    <w:rsid w:val="00DA6C81"/>
    <w:rsid w:val="00DA6FE9"/>
    <w:rsid w:val="00DA7925"/>
    <w:rsid w:val="00DA7FF0"/>
    <w:rsid w:val="00DB0AB8"/>
    <w:rsid w:val="00DB0D2A"/>
    <w:rsid w:val="00DB11CD"/>
    <w:rsid w:val="00DB1DAB"/>
    <w:rsid w:val="00DB39D4"/>
    <w:rsid w:val="00DB3A47"/>
    <w:rsid w:val="00DB4E06"/>
    <w:rsid w:val="00DB5636"/>
    <w:rsid w:val="00DB61DB"/>
    <w:rsid w:val="00DB64CC"/>
    <w:rsid w:val="00DB6A80"/>
    <w:rsid w:val="00DB6C06"/>
    <w:rsid w:val="00DB7B06"/>
    <w:rsid w:val="00DC19D2"/>
    <w:rsid w:val="00DC21F6"/>
    <w:rsid w:val="00DC23A1"/>
    <w:rsid w:val="00DC2CCF"/>
    <w:rsid w:val="00DC3A9D"/>
    <w:rsid w:val="00DC3FF5"/>
    <w:rsid w:val="00DC48E1"/>
    <w:rsid w:val="00DC6C1E"/>
    <w:rsid w:val="00DC708C"/>
    <w:rsid w:val="00DC7951"/>
    <w:rsid w:val="00DD0068"/>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DF7986"/>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6727"/>
    <w:rsid w:val="00E26970"/>
    <w:rsid w:val="00E27791"/>
    <w:rsid w:val="00E30F2D"/>
    <w:rsid w:val="00E313D4"/>
    <w:rsid w:val="00E319DB"/>
    <w:rsid w:val="00E31AFC"/>
    <w:rsid w:val="00E31F53"/>
    <w:rsid w:val="00E33B0B"/>
    <w:rsid w:val="00E3409E"/>
    <w:rsid w:val="00E34F76"/>
    <w:rsid w:val="00E372D9"/>
    <w:rsid w:val="00E37BE5"/>
    <w:rsid w:val="00E41A27"/>
    <w:rsid w:val="00E4285A"/>
    <w:rsid w:val="00E42E0F"/>
    <w:rsid w:val="00E42F7A"/>
    <w:rsid w:val="00E430C7"/>
    <w:rsid w:val="00E43C52"/>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10F"/>
    <w:rsid w:val="00E635B9"/>
    <w:rsid w:val="00E65D15"/>
    <w:rsid w:val="00E66C49"/>
    <w:rsid w:val="00E67B0D"/>
    <w:rsid w:val="00E67EE5"/>
    <w:rsid w:val="00E7013A"/>
    <w:rsid w:val="00E70356"/>
    <w:rsid w:val="00E70E64"/>
    <w:rsid w:val="00E72366"/>
    <w:rsid w:val="00E739F3"/>
    <w:rsid w:val="00E74CB1"/>
    <w:rsid w:val="00E74F5D"/>
    <w:rsid w:val="00E76034"/>
    <w:rsid w:val="00E769A9"/>
    <w:rsid w:val="00E80371"/>
    <w:rsid w:val="00E80440"/>
    <w:rsid w:val="00E80515"/>
    <w:rsid w:val="00E811BB"/>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5A7A"/>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8F"/>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539"/>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1223"/>
    <w:rsid w:val="00EE2016"/>
    <w:rsid w:val="00EE3663"/>
    <w:rsid w:val="00EE41C4"/>
    <w:rsid w:val="00EE4A40"/>
    <w:rsid w:val="00EE6D26"/>
    <w:rsid w:val="00EE76A9"/>
    <w:rsid w:val="00EE799E"/>
    <w:rsid w:val="00EE7C7E"/>
    <w:rsid w:val="00EE7CA8"/>
    <w:rsid w:val="00EE7FA7"/>
    <w:rsid w:val="00EF1031"/>
    <w:rsid w:val="00EF1093"/>
    <w:rsid w:val="00EF1FCB"/>
    <w:rsid w:val="00EF2105"/>
    <w:rsid w:val="00EF21A3"/>
    <w:rsid w:val="00EF21C3"/>
    <w:rsid w:val="00EF2247"/>
    <w:rsid w:val="00EF2E6B"/>
    <w:rsid w:val="00EF32A0"/>
    <w:rsid w:val="00EF58AE"/>
    <w:rsid w:val="00EF6091"/>
    <w:rsid w:val="00EF614C"/>
    <w:rsid w:val="00F0030E"/>
    <w:rsid w:val="00F00405"/>
    <w:rsid w:val="00F00CD1"/>
    <w:rsid w:val="00F018D6"/>
    <w:rsid w:val="00F01E6B"/>
    <w:rsid w:val="00F0241C"/>
    <w:rsid w:val="00F026AB"/>
    <w:rsid w:val="00F02F45"/>
    <w:rsid w:val="00F03E2B"/>
    <w:rsid w:val="00F04091"/>
    <w:rsid w:val="00F05759"/>
    <w:rsid w:val="00F102C7"/>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3ADB"/>
    <w:rsid w:val="00F54405"/>
    <w:rsid w:val="00F560FE"/>
    <w:rsid w:val="00F5752B"/>
    <w:rsid w:val="00F605B6"/>
    <w:rsid w:val="00F6111C"/>
    <w:rsid w:val="00F613EC"/>
    <w:rsid w:val="00F614C0"/>
    <w:rsid w:val="00F61647"/>
    <w:rsid w:val="00F61F5F"/>
    <w:rsid w:val="00F62745"/>
    <w:rsid w:val="00F642E3"/>
    <w:rsid w:val="00F651A4"/>
    <w:rsid w:val="00F655E4"/>
    <w:rsid w:val="00F657CF"/>
    <w:rsid w:val="00F657DD"/>
    <w:rsid w:val="00F66A00"/>
    <w:rsid w:val="00F713A3"/>
    <w:rsid w:val="00F719B0"/>
    <w:rsid w:val="00F71A8F"/>
    <w:rsid w:val="00F7220B"/>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6C5"/>
    <w:rsid w:val="00FA68DC"/>
    <w:rsid w:val="00FA6E7F"/>
    <w:rsid w:val="00FA7114"/>
    <w:rsid w:val="00FB012E"/>
    <w:rsid w:val="00FB0826"/>
    <w:rsid w:val="00FB1753"/>
    <w:rsid w:val="00FB2379"/>
    <w:rsid w:val="00FB31C3"/>
    <w:rsid w:val="00FB45C0"/>
    <w:rsid w:val="00FB4A7A"/>
    <w:rsid w:val="00FB4B8A"/>
    <w:rsid w:val="00FB4FA8"/>
    <w:rsid w:val="00FB5152"/>
    <w:rsid w:val="00FB59FD"/>
    <w:rsid w:val="00FB680E"/>
    <w:rsid w:val="00FB7C51"/>
    <w:rsid w:val="00FC0065"/>
    <w:rsid w:val="00FC0D28"/>
    <w:rsid w:val="00FC2473"/>
    <w:rsid w:val="00FC3AEE"/>
    <w:rsid w:val="00FC43AD"/>
    <w:rsid w:val="00FC495E"/>
    <w:rsid w:val="00FC5F48"/>
    <w:rsid w:val="00FC6238"/>
    <w:rsid w:val="00FC78AD"/>
    <w:rsid w:val="00FD0D70"/>
    <w:rsid w:val="00FD0E04"/>
    <w:rsid w:val="00FD157D"/>
    <w:rsid w:val="00FD1CE5"/>
    <w:rsid w:val="00FD1E00"/>
    <w:rsid w:val="00FD33FC"/>
    <w:rsid w:val="00FD3730"/>
    <w:rsid w:val="00FD3A9B"/>
    <w:rsid w:val="00FD3ADE"/>
    <w:rsid w:val="00FD3B08"/>
    <w:rsid w:val="00FD45FB"/>
    <w:rsid w:val="00FD4806"/>
    <w:rsid w:val="00FD487B"/>
    <w:rsid w:val="00FD4BA4"/>
    <w:rsid w:val="00FD4D14"/>
    <w:rsid w:val="00FD534E"/>
    <w:rsid w:val="00FD56C7"/>
    <w:rsid w:val="00FD5CBB"/>
    <w:rsid w:val="00FD6831"/>
    <w:rsid w:val="00FD6B74"/>
    <w:rsid w:val="00FD70AE"/>
    <w:rsid w:val="00FE002E"/>
    <w:rsid w:val="00FE04B0"/>
    <w:rsid w:val="00FE1DA1"/>
    <w:rsid w:val="00FE2398"/>
    <w:rsid w:val="00FE2BEA"/>
    <w:rsid w:val="00FE2F15"/>
    <w:rsid w:val="00FE316B"/>
    <w:rsid w:val="00FE515A"/>
    <w:rsid w:val="00FE5624"/>
    <w:rsid w:val="00FE5D2C"/>
    <w:rsid w:val="00FE5FBF"/>
    <w:rsid w:val="00FE6208"/>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2D7AF92"/>
  <w15:docId w15:val="{EE2D8DC6-F80D-49C0-A5A5-DC85C207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列出段落1,中等深浅网格 1 - 着色 21,列表段落,¥¡¡¡¡ì¬º¥¹¥È¶ÎÂä,ÁÐ³ö¶ÎÂä,列表段落1,—ño’i—Ž,¥ê¥¹¥È¶ÎÂä,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列出段落1 Char,中等深浅网格 1 - 着色 21 Char,列表段落 Char,¥¡¡¡¡ì¬º¥¹¥È¶ÎÂä Char,ÁÐ³ö¶ÎÂä Char,列表段落1 Char,—ño’i—Ž Char,¥ê¥¹¥È¶ÎÂä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38"/>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0715743">
      <w:bodyDiv w:val="1"/>
      <w:marLeft w:val="0"/>
      <w:marRight w:val="0"/>
      <w:marTop w:val="0"/>
      <w:marBottom w:val="0"/>
      <w:divBdr>
        <w:top w:val="none" w:sz="0" w:space="0" w:color="auto"/>
        <w:left w:val="none" w:sz="0" w:space="0" w:color="auto"/>
        <w:bottom w:val="none" w:sz="0" w:space="0" w:color="auto"/>
        <w:right w:val="none" w:sz="0" w:space="0" w:color="auto"/>
      </w:divBdr>
    </w:div>
    <w:div w:id="415619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405400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393901">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050331">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009533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08900540">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44403542">
      <w:bodyDiv w:val="1"/>
      <w:marLeft w:val="0"/>
      <w:marRight w:val="0"/>
      <w:marTop w:val="0"/>
      <w:marBottom w:val="0"/>
      <w:divBdr>
        <w:top w:val="none" w:sz="0" w:space="0" w:color="auto"/>
        <w:left w:val="none" w:sz="0" w:space="0" w:color="auto"/>
        <w:bottom w:val="none" w:sz="0" w:space="0" w:color="auto"/>
        <w:right w:val="none" w:sz="0" w:space="0" w:color="auto"/>
      </w:divBdr>
    </w:div>
    <w:div w:id="369653502">
      <w:bodyDiv w:val="1"/>
      <w:marLeft w:val="0"/>
      <w:marRight w:val="0"/>
      <w:marTop w:val="0"/>
      <w:marBottom w:val="0"/>
      <w:divBdr>
        <w:top w:val="none" w:sz="0" w:space="0" w:color="auto"/>
        <w:left w:val="none" w:sz="0" w:space="0" w:color="auto"/>
        <w:bottom w:val="none" w:sz="0" w:space="0" w:color="auto"/>
        <w:right w:val="none" w:sz="0" w:space="0" w:color="auto"/>
      </w:divBdr>
    </w:div>
    <w:div w:id="38602630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30425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59229330">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636413">
      <w:bodyDiv w:val="1"/>
      <w:marLeft w:val="0"/>
      <w:marRight w:val="0"/>
      <w:marTop w:val="0"/>
      <w:marBottom w:val="0"/>
      <w:divBdr>
        <w:top w:val="none" w:sz="0" w:space="0" w:color="auto"/>
        <w:left w:val="none" w:sz="0" w:space="0" w:color="auto"/>
        <w:bottom w:val="none" w:sz="0" w:space="0" w:color="auto"/>
        <w:right w:val="none" w:sz="0" w:space="0" w:color="auto"/>
      </w:divBdr>
    </w:div>
    <w:div w:id="539442064">
      <w:bodyDiv w:val="1"/>
      <w:marLeft w:val="0"/>
      <w:marRight w:val="0"/>
      <w:marTop w:val="0"/>
      <w:marBottom w:val="0"/>
      <w:divBdr>
        <w:top w:val="none" w:sz="0" w:space="0" w:color="auto"/>
        <w:left w:val="none" w:sz="0" w:space="0" w:color="auto"/>
        <w:bottom w:val="none" w:sz="0" w:space="0" w:color="auto"/>
        <w:right w:val="none" w:sz="0" w:space="0" w:color="auto"/>
      </w:divBdr>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5990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589777817">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49346606">
      <w:bodyDiv w:val="1"/>
      <w:marLeft w:val="0"/>
      <w:marRight w:val="0"/>
      <w:marTop w:val="0"/>
      <w:marBottom w:val="0"/>
      <w:divBdr>
        <w:top w:val="none" w:sz="0" w:space="0" w:color="auto"/>
        <w:left w:val="none" w:sz="0" w:space="0" w:color="auto"/>
        <w:bottom w:val="none" w:sz="0" w:space="0" w:color="auto"/>
        <w:right w:val="none" w:sz="0" w:space="0" w:color="auto"/>
      </w:divBdr>
    </w:div>
    <w:div w:id="754474315">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65657415">
      <w:bodyDiv w:val="1"/>
      <w:marLeft w:val="0"/>
      <w:marRight w:val="0"/>
      <w:marTop w:val="0"/>
      <w:marBottom w:val="0"/>
      <w:divBdr>
        <w:top w:val="none" w:sz="0" w:space="0" w:color="auto"/>
        <w:left w:val="none" w:sz="0" w:space="0" w:color="auto"/>
        <w:bottom w:val="none" w:sz="0" w:space="0" w:color="auto"/>
        <w:right w:val="none" w:sz="0" w:space="0" w:color="auto"/>
      </w:divBdr>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19891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3846787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66142420">
      <w:bodyDiv w:val="1"/>
      <w:marLeft w:val="0"/>
      <w:marRight w:val="0"/>
      <w:marTop w:val="0"/>
      <w:marBottom w:val="0"/>
      <w:divBdr>
        <w:top w:val="none" w:sz="0" w:space="0" w:color="auto"/>
        <w:left w:val="none" w:sz="0" w:space="0" w:color="auto"/>
        <w:bottom w:val="none" w:sz="0" w:space="0" w:color="auto"/>
        <w:right w:val="none" w:sz="0" w:space="0" w:color="auto"/>
      </w:divBdr>
    </w:div>
    <w:div w:id="875385235">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86601339">
      <w:bodyDiv w:val="1"/>
      <w:marLeft w:val="0"/>
      <w:marRight w:val="0"/>
      <w:marTop w:val="0"/>
      <w:marBottom w:val="0"/>
      <w:divBdr>
        <w:top w:val="none" w:sz="0" w:space="0" w:color="auto"/>
        <w:left w:val="none" w:sz="0" w:space="0" w:color="auto"/>
        <w:bottom w:val="none" w:sz="0" w:space="0" w:color="auto"/>
        <w:right w:val="none" w:sz="0" w:space="0" w:color="auto"/>
      </w:divBdr>
    </w:div>
    <w:div w:id="898176349">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4055">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33393601">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75140498">
      <w:bodyDiv w:val="1"/>
      <w:marLeft w:val="0"/>
      <w:marRight w:val="0"/>
      <w:marTop w:val="0"/>
      <w:marBottom w:val="0"/>
      <w:divBdr>
        <w:top w:val="none" w:sz="0" w:space="0" w:color="auto"/>
        <w:left w:val="none" w:sz="0" w:space="0" w:color="auto"/>
        <w:bottom w:val="none" w:sz="0" w:space="0" w:color="auto"/>
        <w:right w:val="none" w:sz="0" w:space="0" w:color="auto"/>
      </w:divBdr>
    </w:div>
    <w:div w:id="9771509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8708769">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499311">
      <w:bodyDiv w:val="1"/>
      <w:marLeft w:val="0"/>
      <w:marRight w:val="0"/>
      <w:marTop w:val="0"/>
      <w:marBottom w:val="0"/>
      <w:divBdr>
        <w:top w:val="none" w:sz="0" w:space="0" w:color="auto"/>
        <w:left w:val="none" w:sz="0" w:space="0" w:color="auto"/>
        <w:bottom w:val="none" w:sz="0" w:space="0" w:color="auto"/>
        <w:right w:val="none" w:sz="0" w:space="0" w:color="auto"/>
      </w:divBdr>
    </w:div>
    <w:div w:id="1018967168">
      <w:bodyDiv w:val="1"/>
      <w:marLeft w:val="0"/>
      <w:marRight w:val="0"/>
      <w:marTop w:val="0"/>
      <w:marBottom w:val="0"/>
      <w:divBdr>
        <w:top w:val="none" w:sz="0" w:space="0" w:color="auto"/>
        <w:left w:val="none" w:sz="0" w:space="0" w:color="auto"/>
        <w:bottom w:val="none" w:sz="0" w:space="0" w:color="auto"/>
        <w:right w:val="none" w:sz="0" w:space="0" w:color="auto"/>
      </w:divBdr>
    </w:div>
    <w:div w:id="1023749203">
      <w:bodyDiv w:val="1"/>
      <w:marLeft w:val="0"/>
      <w:marRight w:val="0"/>
      <w:marTop w:val="0"/>
      <w:marBottom w:val="0"/>
      <w:divBdr>
        <w:top w:val="none" w:sz="0" w:space="0" w:color="auto"/>
        <w:left w:val="none" w:sz="0" w:space="0" w:color="auto"/>
        <w:bottom w:val="none" w:sz="0" w:space="0" w:color="auto"/>
        <w:right w:val="none" w:sz="0" w:space="0" w:color="auto"/>
      </w:divBdr>
    </w:div>
    <w:div w:id="102852511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703772">
      <w:bodyDiv w:val="1"/>
      <w:marLeft w:val="0"/>
      <w:marRight w:val="0"/>
      <w:marTop w:val="0"/>
      <w:marBottom w:val="0"/>
      <w:divBdr>
        <w:top w:val="none" w:sz="0" w:space="0" w:color="auto"/>
        <w:left w:val="none" w:sz="0" w:space="0" w:color="auto"/>
        <w:bottom w:val="none" w:sz="0" w:space="0" w:color="auto"/>
        <w:right w:val="none" w:sz="0" w:space="0" w:color="auto"/>
      </w:divBdr>
    </w:div>
    <w:div w:id="1039354395">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57766897">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184593">
      <w:bodyDiv w:val="1"/>
      <w:marLeft w:val="0"/>
      <w:marRight w:val="0"/>
      <w:marTop w:val="0"/>
      <w:marBottom w:val="0"/>
      <w:divBdr>
        <w:top w:val="none" w:sz="0" w:space="0" w:color="auto"/>
        <w:left w:val="none" w:sz="0" w:space="0" w:color="auto"/>
        <w:bottom w:val="none" w:sz="0" w:space="0" w:color="auto"/>
        <w:right w:val="none" w:sz="0" w:space="0" w:color="auto"/>
      </w:divBdr>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7230">
      <w:bodyDiv w:val="1"/>
      <w:marLeft w:val="0"/>
      <w:marRight w:val="0"/>
      <w:marTop w:val="0"/>
      <w:marBottom w:val="0"/>
      <w:divBdr>
        <w:top w:val="none" w:sz="0" w:space="0" w:color="auto"/>
        <w:left w:val="none" w:sz="0" w:space="0" w:color="auto"/>
        <w:bottom w:val="none" w:sz="0" w:space="0" w:color="auto"/>
        <w:right w:val="none" w:sz="0" w:space="0" w:color="auto"/>
      </w:divBdr>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1760889">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1694156">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40814987">
      <w:bodyDiv w:val="1"/>
      <w:marLeft w:val="0"/>
      <w:marRight w:val="0"/>
      <w:marTop w:val="0"/>
      <w:marBottom w:val="0"/>
      <w:divBdr>
        <w:top w:val="none" w:sz="0" w:space="0" w:color="auto"/>
        <w:left w:val="none" w:sz="0" w:space="0" w:color="auto"/>
        <w:bottom w:val="none" w:sz="0" w:space="0" w:color="auto"/>
        <w:right w:val="none" w:sz="0" w:space="0" w:color="auto"/>
      </w:divBdr>
    </w:div>
    <w:div w:id="1350719026">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378242687">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257597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75991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3868">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09712581">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3783587">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776403">
      <w:bodyDiv w:val="1"/>
      <w:marLeft w:val="0"/>
      <w:marRight w:val="0"/>
      <w:marTop w:val="0"/>
      <w:marBottom w:val="0"/>
      <w:divBdr>
        <w:top w:val="none" w:sz="0" w:space="0" w:color="auto"/>
        <w:left w:val="none" w:sz="0" w:space="0" w:color="auto"/>
        <w:bottom w:val="none" w:sz="0" w:space="0" w:color="auto"/>
        <w:right w:val="none" w:sz="0" w:space="0" w:color="auto"/>
      </w:divBdr>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712135">
      <w:bodyDiv w:val="1"/>
      <w:marLeft w:val="0"/>
      <w:marRight w:val="0"/>
      <w:marTop w:val="0"/>
      <w:marBottom w:val="0"/>
      <w:divBdr>
        <w:top w:val="none" w:sz="0" w:space="0" w:color="auto"/>
        <w:left w:val="none" w:sz="0" w:space="0" w:color="auto"/>
        <w:bottom w:val="none" w:sz="0" w:space="0" w:color="auto"/>
        <w:right w:val="none" w:sz="0" w:space="0" w:color="auto"/>
      </w:divBdr>
    </w:div>
    <w:div w:id="1679428538">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1003069">
      <w:bodyDiv w:val="1"/>
      <w:marLeft w:val="0"/>
      <w:marRight w:val="0"/>
      <w:marTop w:val="0"/>
      <w:marBottom w:val="0"/>
      <w:divBdr>
        <w:top w:val="none" w:sz="0" w:space="0" w:color="auto"/>
        <w:left w:val="none" w:sz="0" w:space="0" w:color="auto"/>
        <w:bottom w:val="none" w:sz="0" w:space="0" w:color="auto"/>
        <w:right w:val="none" w:sz="0" w:space="0" w:color="auto"/>
      </w:divBdr>
    </w:div>
    <w:div w:id="173265322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1903637">
      <w:bodyDiv w:val="1"/>
      <w:marLeft w:val="0"/>
      <w:marRight w:val="0"/>
      <w:marTop w:val="0"/>
      <w:marBottom w:val="0"/>
      <w:divBdr>
        <w:top w:val="none" w:sz="0" w:space="0" w:color="auto"/>
        <w:left w:val="none" w:sz="0" w:space="0" w:color="auto"/>
        <w:bottom w:val="none" w:sz="0" w:space="0" w:color="auto"/>
        <w:right w:val="none" w:sz="0" w:space="0" w:color="auto"/>
      </w:divBdr>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6757418">
      <w:bodyDiv w:val="1"/>
      <w:marLeft w:val="0"/>
      <w:marRight w:val="0"/>
      <w:marTop w:val="0"/>
      <w:marBottom w:val="0"/>
      <w:divBdr>
        <w:top w:val="none" w:sz="0" w:space="0" w:color="auto"/>
        <w:left w:val="none" w:sz="0" w:space="0" w:color="auto"/>
        <w:bottom w:val="none" w:sz="0" w:space="0" w:color="auto"/>
        <w:right w:val="none" w:sz="0" w:space="0" w:color="auto"/>
      </w:divBdr>
    </w:div>
    <w:div w:id="1798985176">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819573">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1920374">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322935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807293">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35435290">
      <w:bodyDiv w:val="1"/>
      <w:marLeft w:val="0"/>
      <w:marRight w:val="0"/>
      <w:marTop w:val="0"/>
      <w:marBottom w:val="0"/>
      <w:divBdr>
        <w:top w:val="none" w:sz="0" w:space="0" w:color="auto"/>
        <w:left w:val="none" w:sz="0" w:space="0" w:color="auto"/>
        <w:bottom w:val="none" w:sz="0" w:space="0" w:color="auto"/>
        <w:right w:val="none" w:sz="0" w:space="0" w:color="auto"/>
      </w:divBdr>
    </w:div>
    <w:div w:id="1946376944">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1989286973">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13948022">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41785634">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57654497">
      <w:bodyDiv w:val="1"/>
      <w:marLeft w:val="0"/>
      <w:marRight w:val="0"/>
      <w:marTop w:val="0"/>
      <w:marBottom w:val="0"/>
      <w:divBdr>
        <w:top w:val="none" w:sz="0" w:space="0" w:color="auto"/>
        <w:left w:val="none" w:sz="0" w:space="0" w:color="auto"/>
        <w:bottom w:val="none" w:sz="0" w:space="0" w:color="auto"/>
        <w:right w:val="none" w:sz="0" w:space="0" w:color="auto"/>
      </w:divBdr>
    </w:div>
    <w:div w:id="2074740897">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4397077">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hyperlink" Target="https://www.3gpp.org/ftp/tsg_ran/WG1_RL1/TSGR1_98b/Docs/R1-1910045.zip" TargetMode="External"/><Relationship Id="rId26" Type="http://schemas.openxmlformats.org/officeDocument/2006/relationships/hyperlink" Target="https://www.3gpp.org/ftp/tsg_ran/WG1_RL1/TSGR1_98b/Docs/R1-1910790.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98b/Docs/R1-1910442.zip" TargetMode="External"/><Relationship Id="rId34" Type="http://schemas.openxmlformats.org/officeDocument/2006/relationships/hyperlink" Target="https://www.3gpp.org/ftp/tsg_ran/WG1_RL1/TSGR1_98b/Docs/R1-1911259.zip" TargetMode="Externa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hyperlink" Target="https://www.3gpp.org/ftp/tsg_ran/WG1_RL1/TSGR1_98b/Docs/R1-1909974.zip" TargetMode="External"/><Relationship Id="rId25" Type="http://schemas.openxmlformats.org/officeDocument/2006/relationships/hyperlink" Target="https://www.3gpp.org/ftp/tsg_ran/WG1_RL1/TSGR1_98b/Docs/R1-1910759.zip" TargetMode="External"/><Relationship Id="rId33" Type="http://schemas.openxmlformats.org/officeDocument/2006/relationships/hyperlink" Target="https://www.3gpp.org/ftp/tsg_ran/WG1_RL1/TSGR1_98b/Docs/R1-1911160.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98b/Docs/R1-1910558.zip" TargetMode="External"/><Relationship Id="rId20" Type="http://schemas.openxmlformats.org/officeDocument/2006/relationships/hyperlink" Target="https://www.3gpp.org/ftp/tsg_ran/WG1_RL1/TSGR1_98b/Docs/R1-1910204.zip" TargetMode="External"/><Relationship Id="rId29" Type="http://schemas.openxmlformats.org/officeDocument/2006/relationships/hyperlink" Target="https://www.3gpp.org/ftp/tsg_ran/WG1_RL1/TSGR1_98b/Docs/R1-191093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98b/Docs/R1-1910640.zip" TargetMode="External"/><Relationship Id="rId32" Type="http://schemas.openxmlformats.org/officeDocument/2006/relationships/hyperlink" Target="https://www.3gpp.org/ftp/tsg_ran/WG1_RL1/TSGR1_98b/Docs/R1-1911097.zip" TargetMode="External"/><Relationship Id="rId37" Type="http://schemas.openxmlformats.org/officeDocument/2006/relationships/image" Target="media/image2.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1_RL1/TSGR1_98b/Docs/R1-1910591.zip" TargetMode="External"/><Relationship Id="rId28" Type="http://schemas.openxmlformats.org/officeDocument/2006/relationships/hyperlink" Target="https://www.3gpp.org/ftp/tsg_ran/WG1_RL1/TSGR1_98b/Docs/R1-1910929.zip" TargetMode="External"/><Relationship Id="rId36" Type="http://schemas.openxmlformats.org/officeDocument/2006/relationships/hyperlink" Target="https://www.3gpp.org/ftp/tsg_ran/WG1_RL1/TSGR1_98b/Docs/R1-1911332.zip" TargetMode="External"/><Relationship Id="rId10" Type="http://schemas.openxmlformats.org/officeDocument/2006/relationships/footnotes" Target="footnotes.xml"/><Relationship Id="rId19" Type="http://schemas.openxmlformats.org/officeDocument/2006/relationships/hyperlink" Target="https://www.3gpp.org/ftp/tsg_ran/WG1_RL1/TSGR1_98b/Docs/R1-1910131.zip" TargetMode="External"/><Relationship Id="rId31" Type="http://schemas.openxmlformats.org/officeDocument/2006/relationships/hyperlink" Target="https://www.3gpp.org/ftp/tsg_ran/WG1_RL1/TSGR1_98b/Docs/R1-19110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hyperlink" Target="https://www.3gpp.org/ftp/tsg_ran/WG1_RL1/TSGR1_98b/Docs/R1-1910459.zip" TargetMode="External"/><Relationship Id="rId27" Type="http://schemas.openxmlformats.org/officeDocument/2006/relationships/hyperlink" Target="https://www.3gpp.org/ftp/tsg_ran/WG1_RL1/TSGR1_98b/Docs/R1-1910819.zip" TargetMode="External"/><Relationship Id="rId30" Type="http://schemas.openxmlformats.org/officeDocument/2006/relationships/hyperlink" Target="https://www.3gpp.org/ftp/tsg_ran/WG1_RL1/TSGR1_98b/Docs/R1-1910947.zip" TargetMode="External"/><Relationship Id="rId35" Type="http://schemas.openxmlformats.org/officeDocument/2006/relationships/hyperlink" Target="https://www.3gpp.org/ftp/tsg_ran/WG1_RL1/TSGR1_98b/Docs/R1-1911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5BDBC1-5D3A-4944-BBF6-1FC22852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27</Pages>
  <Words>16668</Words>
  <Characters>85839</Characters>
  <Application>Microsoft Office Word</Application>
  <DocSecurity>0</DocSecurity>
  <Lines>715</Lines>
  <Paragraphs>204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102303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6</cp:revision>
  <cp:lastPrinted>2016-06-20T11:35:00Z</cp:lastPrinted>
  <dcterms:created xsi:type="dcterms:W3CDTF">2019-10-20T01:42:00Z</dcterms:created>
  <dcterms:modified xsi:type="dcterms:W3CDTF">2019-10-20T01:52:00Z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211b923d-30d6-49f0-ab40-f3102fd0f9dc</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y fmtid="{D5CDD505-2E9C-101B-9397-08002B2CF9AE}" pid="8" name="CTPClassification">
    <vt:lpwstr>CTP_NT</vt:lpwstr>
  </property>
</Properties>
</file>